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1AAAB1DC" w:rsidR="00DE6200" w:rsidRPr="00556373" w:rsidRDefault="001C30EC" w:rsidP="00DE6200">
      <w:pPr>
        <w:pStyle w:val="CRCoverPage"/>
        <w:tabs>
          <w:tab w:val="right" w:pos="9639"/>
        </w:tabs>
        <w:spacing w:after="0"/>
        <w:rPr>
          <w:b/>
          <w:i/>
          <w:sz w:val="28"/>
        </w:rPr>
      </w:pPr>
      <w:r>
        <w:rPr>
          <w:b/>
          <w:noProof/>
          <w:sz w:val="24"/>
          <w:szCs w:val="24"/>
          <w:lang w:val="sv-SE"/>
        </w:rPr>
        <w:t xml:space="preserve">3GPP </w:t>
      </w:r>
      <w:r w:rsidRPr="004B3124">
        <w:rPr>
          <w:b/>
          <w:noProof/>
          <w:sz w:val="24"/>
          <w:szCs w:val="24"/>
          <w:lang w:val="sv-SE"/>
        </w:rPr>
        <w:t>TSG-RAN WG2 Meeting #11</w:t>
      </w:r>
      <w:r w:rsidR="003B5A2D">
        <w:rPr>
          <w:b/>
          <w:noProof/>
          <w:sz w:val="24"/>
          <w:szCs w:val="24"/>
          <w:lang w:val="sv-SE"/>
        </w:rPr>
        <w:t>3</w:t>
      </w:r>
      <w:r w:rsidRPr="004B3124">
        <w:rPr>
          <w:b/>
          <w:noProof/>
          <w:sz w:val="24"/>
          <w:szCs w:val="24"/>
          <w:lang w:val="sv-SE"/>
        </w:rPr>
        <w:t xml:space="preserve"> electronic</w:t>
      </w:r>
      <w:r w:rsidR="00DE6200" w:rsidRPr="00556373">
        <w:rPr>
          <w:b/>
          <w:i/>
          <w:sz w:val="28"/>
          <w:lang w:eastAsia="zh-TW"/>
        </w:rPr>
        <w:tab/>
      </w:r>
      <w:r w:rsidR="00CD3042">
        <w:rPr>
          <w:rFonts w:cs="Arial"/>
          <w:b/>
          <w:i/>
          <w:sz w:val="28"/>
          <w:lang w:eastAsia="zh-TW"/>
        </w:rPr>
        <w:t>R2-2101756</w:t>
      </w:r>
      <w:bookmarkStart w:id="0" w:name="_GoBack"/>
      <w:bookmarkEnd w:id="0"/>
    </w:p>
    <w:p w14:paraId="2A5E8CC0" w14:textId="3A8BCFB4" w:rsidR="000727EB" w:rsidRDefault="001C30EC" w:rsidP="000727EB">
      <w:pPr>
        <w:pStyle w:val="CRCoverPage"/>
        <w:spacing w:after="0"/>
        <w:rPr>
          <w:b/>
          <w:noProof/>
          <w:sz w:val="24"/>
          <w:lang w:eastAsia="zh-TW"/>
        </w:rPr>
      </w:pPr>
      <w:r>
        <w:rPr>
          <w:b/>
          <w:noProof/>
          <w:sz w:val="24"/>
          <w:lang w:eastAsia="zh-TW"/>
        </w:rPr>
        <w:t>Online</w:t>
      </w:r>
      <w:r w:rsidRPr="006279C7">
        <w:rPr>
          <w:b/>
          <w:noProof/>
          <w:sz w:val="24"/>
          <w:lang w:eastAsia="zh-TW"/>
        </w:rPr>
        <w:t xml:space="preserve">, </w:t>
      </w:r>
      <w:r w:rsidR="003B5A2D">
        <w:rPr>
          <w:b/>
          <w:noProof/>
          <w:sz w:val="24"/>
          <w:lang w:val="de-DE" w:eastAsia="zh-TW"/>
        </w:rPr>
        <w:t>Jan</w:t>
      </w:r>
      <w:r w:rsidRPr="001D0E79">
        <w:rPr>
          <w:b/>
          <w:noProof/>
          <w:sz w:val="24"/>
          <w:lang w:val="de-DE" w:eastAsia="zh-TW"/>
        </w:rPr>
        <w:t xml:space="preserve"> </w:t>
      </w:r>
      <w:r w:rsidR="003B5A2D">
        <w:rPr>
          <w:b/>
          <w:noProof/>
          <w:sz w:val="24"/>
          <w:lang w:val="de-DE" w:eastAsia="zh-TW"/>
        </w:rPr>
        <w:t>25th</w:t>
      </w:r>
      <w:r w:rsidRPr="001D0E79">
        <w:rPr>
          <w:b/>
          <w:noProof/>
          <w:sz w:val="24"/>
          <w:lang w:val="de-DE" w:eastAsia="zh-TW"/>
        </w:rPr>
        <w:t xml:space="preserve"> </w:t>
      </w:r>
      <w:r w:rsidR="003B5A2D">
        <w:rPr>
          <w:b/>
          <w:noProof/>
          <w:sz w:val="24"/>
          <w:lang w:val="de-DE" w:eastAsia="zh-TW"/>
        </w:rPr>
        <w:t>–</w:t>
      </w:r>
      <w:r w:rsidRPr="001D0E79">
        <w:rPr>
          <w:b/>
          <w:noProof/>
          <w:sz w:val="24"/>
          <w:lang w:val="de-DE" w:eastAsia="zh-TW"/>
        </w:rPr>
        <w:t xml:space="preserve"> </w:t>
      </w:r>
      <w:r w:rsidR="003B5A2D">
        <w:rPr>
          <w:b/>
          <w:noProof/>
          <w:sz w:val="24"/>
          <w:lang w:val="de-DE" w:eastAsia="zh-TW"/>
        </w:rPr>
        <w:t>Feb 5</w:t>
      </w:r>
      <w:r w:rsidRPr="001D0E79">
        <w:rPr>
          <w:b/>
          <w:noProof/>
          <w:sz w:val="24"/>
          <w:lang w:val="de-DE" w:eastAsia="zh-TW"/>
        </w:rPr>
        <w:t>th, 202</w:t>
      </w:r>
      <w:r w:rsidR="003B5A2D">
        <w:rPr>
          <w:b/>
          <w:noProof/>
          <w:sz w:val="24"/>
          <w:lang w:val="de-DE" w:eastAsia="zh-TW"/>
        </w:rPr>
        <w:t>1</w:t>
      </w:r>
      <w:r w:rsidR="006279C7">
        <w:rPr>
          <w:b/>
          <w:noProof/>
          <w:sz w:val="24"/>
          <w:lang w:eastAsia="zh-TW"/>
        </w:rPr>
        <w:t xml:space="preserve"> </w:t>
      </w:r>
      <w:r w:rsidR="000727EB">
        <w:rPr>
          <w:b/>
          <w:i/>
          <w:sz w:val="24"/>
          <w:lang w:eastAsia="zh-TW"/>
        </w:rPr>
        <w:t xml:space="preserve">     </w:t>
      </w:r>
      <w:r w:rsidR="00E8357C">
        <w:rPr>
          <w:b/>
          <w:i/>
          <w:sz w:val="24"/>
          <w:lang w:eastAsia="zh-TW"/>
        </w:rPr>
        <w:t xml:space="preserve">     </w:t>
      </w:r>
      <w:r w:rsidR="006279C7">
        <w:rPr>
          <w:b/>
          <w:i/>
          <w:sz w:val="24"/>
          <w:lang w:eastAsia="zh-TW"/>
        </w:rPr>
        <w:t xml:space="preserve">      </w:t>
      </w:r>
      <w:r w:rsidR="00D65A1B">
        <w:rPr>
          <w:b/>
          <w:i/>
          <w:sz w:val="24"/>
          <w:lang w:eastAsia="zh-TW"/>
        </w:rPr>
        <w:t xml:space="preserve">     </w:t>
      </w:r>
      <w:r w:rsidR="006279C7">
        <w:rPr>
          <w:b/>
          <w:i/>
          <w:sz w:val="24"/>
          <w:lang w:eastAsia="zh-TW"/>
        </w:rPr>
        <w:t xml:space="preserve">   </w:t>
      </w:r>
    </w:p>
    <w:p w14:paraId="084A6471" w14:textId="77777777"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14:paraId="28FBF4FE" w14:textId="70F8FA38"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BC64B6">
        <w:rPr>
          <w:rFonts w:ascii="Arial" w:hAnsi="Arial" w:cs="Arial"/>
          <w:sz w:val="22"/>
          <w:szCs w:val="22"/>
          <w:lang w:eastAsia="zh-TW"/>
        </w:rPr>
        <w:t>8.15</w:t>
      </w:r>
      <w:r w:rsidR="006A26C2">
        <w:rPr>
          <w:rFonts w:ascii="Arial" w:hAnsi="Arial" w:cs="Arial"/>
          <w:sz w:val="22"/>
          <w:szCs w:val="22"/>
          <w:lang w:eastAsia="zh-TW"/>
        </w:rPr>
        <w:t>.2</w:t>
      </w:r>
      <w:r w:rsidR="00496B71">
        <w:rPr>
          <w:rFonts w:ascii="Arial" w:hAnsi="Arial" w:cs="Arial"/>
          <w:sz w:val="22"/>
          <w:szCs w:val="22"/>
          <w:lang w:eastAsia="zh-TW"/>
        </w:rPr>
        <w:t>.1</w:t>
      </w:r>
      <w:r w:rsidR="00EF09C7" w:rsidRPr="00EF09C7">
        <w:rPr>
          <w:rFonts w:ascii="Arial" w:hAnsi="Arial" w:cs="Arial"/>
          <w:sz w:val="22"/>
          <w:szCs w:val="22"/>
          <w:lang w:eastAsia="zh-TW"/>
        </w:rPr>
        <w:tab/>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5A454CED"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 xml:space="preserve">Discussion on </w:t>
      </w:r>
      <w:r w:rsidR="000E4552">
        <w:rPr>
          <w:rFonts w:ascii="Arial" w:hAnsi="Arial" w:cs="Arial"/>
          <w:sz w:val="22"/>
          <w:szCs w:val="22"/>
          <w:lang w:eastAsia="zh-TW"/>
        </w:rPr>
        <w:t>S</w:t>
      </w:r>
      <w:r w:rsidR="001C30EC">
        <w:rPr>
          <w:rFonts w:ascii="Arial" w:hAnsi="Arial" w:cs="Arial"/>
          <w:sz w:val="22"/>
          <w:szCs w:val="22"/>
          <w:lang w:eastAsia="zh-TW"/>
        </w:rPr>
        <w:t>idelink DRX</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5F2D6D" w14:textId="58350A04"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w:t>
      </w:r>
      <w:r w:rsidR="002631A6">
        <w:rPr>
          <w:rFonts w:ascii="Times New Roman" w:hAnsi="Times New Roman" w:cs="Times New Roman"/>
          <w:sz w:val="22"/>
        </w:rPr>
        <w:t>RAN2#112-e meeting</w:t>
      </w:r>
      <w:r w:rsidR="001C30EC">
        <w:rPr>
          <w:rFonts w:ascii="Times New Roman" w:hAnsi="Times New Roman" w:cs="Times New Roman"/>
          <w:sz w:val="22"/>
        </w:rPr>
        <w:t xml:space="preserve">, </w:t>
      </w:r>
      <w:r w:rsidR="002631A6">
        <w:rPr>
          <w:rFonts w:ascii="Times New Roman" w:hAnsi="Times New Roman" w:cs="Times New Roman"/>
          <w:sz w:val="22"/>
        </w:rPr>
        <w:t>agreements have been made regarding SL DRX</w:t>
      </w:r>
      <w:r w:rsidR="00520861">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1D0E79" w14:paraId="57509431" w14:textId="77777777" w:rsidTr="001D0E79">
        <w:tc>
          <w:tcPr>
            <w:tcW w:w="9628" w:type="dxa"/>
          </w:tcPr>
          <w:p w14:paraId="6C89BB48" w14:textId="77777777" w:rsidR="002631A6" w:rsidRDefault="002631A6" w:rsidP="002631A6">
            <w:pPr>
              <w:rPr>
                <w:lang w:eastAsia="ko-KR"/>
              </w:rPr>
            </w:pPr>
            <w:r>
              <w:rPr>
                <w:lang w:eastAsia="ko-KR"/>
              </w:rPr>
              <w:t xml:space="preserve">Agreements on SL DRX: </w:t>
            </w:r>
          </w:p>
          <w:p w14:paraId="7AE2ABB8" w14:textId="77777777" w:rsidR="002631A6" w:rsidRDefault="002631A6" w:rsidP="002631A6">
            <w:pPr>
              <w:rPr>
                <w:lang w:eastAsia="ko-KR"/>
              </w:rPr>
            </w:pPr>
            <w:r>
              <w:rPr>
                <w:lang w:eastAsia="ko-KR"/>
              </w:rPr>
              <w:t xml:space="preserve">1: </w:t>
            </w:r>
            <w:r>
              <w:rPr>
                <w:lang w:eastAsia="ko-KR"/>
              </w:rPr>
              <w:tab/>
              <w:t>Sidelink DRX needs to support sidelink communications for both in and out of network’s coverage scenarios.</w:t>
            </w:r>
          </w:p>
          <w:p w14:paraId="64E2A7B4" w14:textId="77777777" w:rsidR="002631A6" w:rsidRDefault="002631A6" w:rsidP="002631A6">
            <w:pPr>
              <w:rPr>
                <w:lang w:eastAsia="ko-KR"/>
              </w:rPr>
            </w:pPr>
            <w:r>
              <w:rPr>
                <w:lang w:eastAsia="ko-KR"/>
              </w:rPr>
              <w:t>2:</w:t>
            </w:r>
            <w:r>
              <w:rPr>
                <w:lang w:eastAsia="ko-KR"/>
              </w:rPr>
              <w:tab/>
              <w:t>RAN2 will prioritize normal use case without consideration of relay UE use case in Rel-17.</w:t>
            </w:r>
          </w:p>
          <w:p w14:paraId="664899F3" w14:textId="77777777" w:rsidR="002631A6" w:rsidRDefault="002631A6" w:rsidP="002631A6">
            <w:pPr>
              <w:rPr>
                <w:lang w:eastAsia="ko-KR"/>
              </w:rPr>
            </w:pPr>
            <w:r>
              <w:rPr>
                <w:lang w:eastAsia="ko-KR"/>
              </w:rPr>
              <w:t>3:</w:t>
            </w:r>
            <w:r>
              <w:rPr>
                <w:lang w:eastAsia="ko-KR"/>
              </w:rPr>
              <w:tab/>
              <w:t>Support SL DRX for all casting types.</w:t>
            </w:r>
          </w:p>
          <w:p w14:paraId="0A46FF42" w14:textId="77777777" w:rsidR="002631A6" w:rsidRDefault="002631A6" w:rsidP="002631A6">
            <w:pPr>
              <w:rPr>
                <w:lang w:eastAsia="ko-KR"/>
              </w:rPr>
            </w:pPr>
            <w:r>
              <w:rPr>
                <w:lang w:eastAsia="ko-KR"/>
              </w:rPr>
              <w:t>4:</w:t>
            </w:r>
            <w:r>
              <w:rPr>
                <w:lang w:eastAsia="ko-KR"/>
              </w:rPr>
              <w:tab/>
              <w:t>If a UE is in SL active time, UE should monitor PSCCH. FFS on PSSCH. FFS for sensing impacts.</w:t>
            </w:r>
          </w:p>
          <w:p w14:paraId="60BB43BE" w14:textId="77777777" w:rsidR="002631A6" w:rsidRDefault="002631A6" w:rsidP="002631A6">
            <w:pPr>
              <w:rPr>
                <w:lang w:eastAsia="ko-KR"/>
              </w:rPr>
            </w:pPr>
            <w:r>
              <w:rPr>
                <w:lang w:eastAsia="ko-KR"/>
              </w:rPr>
              <w:t>5:</w:t>
            </w:r>
            <w:r>
              <w:rPr>
                <w:lang w:eastAsia="ko-KR"/>
              </w:rPr>
              <w:tab/>
              <w:t>RAN2 is not going to introduce SL paging and SL PO for SL DRX.</w:t>
            </w:r>
          </w:p>
          <w:p w14:paraId="0B22B5C8" w14:textId="77777777" w:rsidR="002631A6" w:rsidRDefault="002631A6" w:rsidP="002631A6">
            <w:pPr>
              <w:rPr>
                <w:lang w:eastAsia="ko-KR"/>
              </w:rPr>
            </w:pPr>
            <w:r>
              <w:rPr>
                <w:lang w:eastAsia="ko-KR"/>
              </w:rPr>
              <w:t>6:</w:t>
            </w:r>
            <w:r>
              <w:rPr>
                <w:lang w:eastAsia="ko-KR"/>
              </w:rPr>
              <w:tab/>
            </w:r>
            <w:r w:rsidRPr="002631A6">
              <w:rPr>
                <w:highlight w:val="yellow"/>
                <w:lang w:eastAsia="ko-KR"/>
              </w:rPr>
              <w:t>As baseline, for Sidelink DRX for SL unicast, it is proposed to inherit and use timers similar to what are used in Uu DRX</w:t>
            </w:r>
            <w:r>
              <w:rPr>
                <w:lang w:eastAsia="ko-KR"/>
              </w:rPr>
              <w:t>. FFS for SL broadcast/groupcast. FFS on detailed timers.</w:t>
            </w:r>
          </w:p>
          <w:p w14:paraId="4DA46065" w14:textId="77777777" w:rsidR="002631A6" w:rsidRDefault="002631A6" w:rsidP="002631A6">
            <w:pPr>
              <w:rPr>
                <w:lang w:eastAsia="ko-KR"/>
              </w:rPr>
            </w:pPr>
            <w:r>
              <w:rPr>
                <w:lang w:eastAsia="ko-KR"/>
              </w:rPr>
              <w:t>7:</w:t>
            </w:r>
            <w:r>
              <w:rPr>
                <w:lang w:eastAsia="ko-KR"/>
              </w:rPr>
              <w:tab/>
              <w:t>Working assumption: SL DRX should take PSCCH monitoring also for sensing (in addition to data reception) into account if SL DRX is used.</w:t>
            </w:r>
          </w:p>
          <w:p w14:paraId="3612D902" w14:textId="77777777" w:rsidR="002631A6" w:rsidRDefault="002631A6" w:rsidP="002631A6">
            <w:pPr>
              <w:rPr>
                <w:lang w:eastAsia="ko-KR"/>
              </w:rPr>
            </w:pPr>
            <w:r>
              <w:rPr>
                <w:lang w:eastAsia="ko-KR"/>
              </w:rPr>
              <w:t>8:</w:t>
            </w:r>
            <w:r>
              <w:rPr>
                <w:lang w:eastAsia="ko-KR"/>
              </w:rPr>
              <w:tab/>
              <w:t>Support of long DRX cycle for SL unicast should be assumed as a baseline. FFS on the need of short DRX cycle.</w:t>
            </w:r>
          </w:p>
          <w:p w14:paraId="6FF2F93D" w14:textId="0C1C0529" w:rsidR="00150C57" w:rsidRPr="001D0E79" w:rsidRDefault="002631A6" w:rsidP="002631A6">
            <w:pPr>
              <w:widowControl/>
              <w:overflowPunct w:val="0"/>
              <w:autoSpaceDE w:val="0"/>
              <w:autoSpaceDN w:val="0"/>
              <w:adjustRightInd w:val="0"/>
              <w:spacing w:after="180"/>
              <w:textAlignment w:val="baseline"/>
              <w:rPr>
                <w:lang w:eastAsia="ko-KR"/>
              </w:rPr>
            </w:pPr>
            <w:r>
              <w:rPr>
                <w:lang w:eastAsia="ko-KR"/>
              </w:rPr>
              <w:t>9:</w:t>
            </w:r>
            <w:r>
              <w:rPr>
                <w:lang w:eastAsia="ko-KR"/>
              </w:rPr>
              <w:tab/>
              <w:t>Deprioritize SL WUS from RAN2 point of view in Rel-17.</w:t>
            </w:r>
            <w:r>
              <w:rPr>
                <w:lang w:eastAsia="ko-KR"/>
              </w:rPr>
              <w:tab/>
            </w:r>
          </w:p>
        </w:tc>
      </w:tr>
    </w:tbl>
    <w:p w14:paraId="130F5BC1" w14:textId="08F4256F"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6624BB">
        <w:rPr>
          <w:rFonts w:ascii="Times New Roman" w:hAnsi="Times New Roman" w:cs="Times New Roman"/>
          <w:sz w:val="22"/>
        </w:rPr>
        <w:t xml:space="preserve">further </w:t>
      </w:r>
      <w:r w:rsidR="00C945DF">
        <w:rPr>
          <w:rFonts w:ascii="Times New Roman" w:hAnsi="Times New Roman" w:cs="Times New Roman"/>
          <w:sz w:val="22"/>
        </w:rPr>
        <w:t>discuss</w:t>
      </w:r>
      <w:r w:rsidR="00752BCB">
        <w:rPr>
          <w:rFonts w:ascii="Times New Roman" w:hAnsi="Times New Roman" w:cs="Times New Roman"/>
          <w:sz w:val="22"/>
        </w:rPr>
        <w:t xml:space="preserve"> methods for SL DRX configuration</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15649D73" w14:textId="47854798" w:rsidR="00F4194D" w:rsidRPr="00F4194D" w:rsidRDefault="006624BB" w:rsidP="007E2B31">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Default</w:t>
      </w:r>
      <w:r w:rsidR="002631A6">
        <w:rPr>
          <w:rFonts w:ascii="Times New Roman" w:hAnsi="Times New Roman" w:cs="Times New Roman"/>
          <w:b/>
          <w:sz w:val="22"/>
          <w:u w:val="single"/>
          <w:lang w:val="en-GB"/>
        </w:rPr>
        <w:t xml:space="preserve"> SL DRX configuration</w:t>
      </w:r>
    </w:p>
    <w:p w14:paraId="6A27FFD3" w14:textId="77777777" w:rsidR="00C54289" w:rsidRDefault="006624BB" w:rsidP="007E2B31">
      <w:pPr>
        <w:spacing w:after="240"/>
        <w:jc w:val="both"/>
        <w:rPr>
          <w:rFonts w:ascii="Times New Roman" w:hAnsi="Times New Roman" w:cs="Times New Roman"/>
          <w:sz w:val="22"/>
          <w:lang w:val="en-GB"/>
        </w:rPr>
      </w:pPr>
      <w:r>
        <w:rPr>
          <w:rFonts w:ascii="Times New Roman" w:hAnsi="Times New Roman" w:cs="Times New Roman"/>
          <w:sz w:val="22"/>
          <w:lang w:val="en-GB"/>
        </w:rPr>
        <w:t>During RAN2#112-e meeting and during email discussion [Post112-e][702], whether a UE common SL DRX configuration is needed is discussed. In our understanding, a “common” SL DRX configuration</w:t>
      </w:r>
      <w:r w:rsidR="00C54289">
        <w:rPr>
          <w:rFonts w:ascii="Times New Roman" w:hAnsi="Times New Roman" w:cs="Times New Roman"/>
          <w:sz w:val="22"/>
          <w:lang w:val="en-GB"/>
        </w:rPr>
        <w:t xml:space="preserve"> can be either:</w:t>
      </w:r>
    </w:p>
    <w:p w14:paraId="1EE3EF5C" w14:textId="2BD3B5D3" w:rsidR="00F35588" w:rsidRDefault="00C54289" w:rsidP="00C54289">
      <w:pPr>
        <w:pStyle w:val="a4"/>
        <w:numPr>
          <w:ilvl w:val="0"/>
          <w:numId w:val="21"/>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A</w:t>
      </w:r>
      <w:r w:rsidRPr="00C54289">
        <w:rPr>
          <w:rFonts w:ascii="Times New Roman" w:hAnsi="Times New Roman" w:cs="Times New Roman"/>
          <w:sz w:val="22"/>
          <w:lang w:val="en-GB"/>
        </w:rPr>
        <w:t xml:space="preserve"> default SL DRX configuration for a specific service or cast type (e.g. broadcast or groupcast)</w:t>
      </w:r>
      <w:r w:rsidR="00E0160F">
        <w:rPr>
          <w:rFonts w:ascii="Times New Roman" w:hAnsi="Times New Roman" w:cs="Times New Roman"/>
          <w:sz w:val="22"/>
          <w:lang w:val="en-GB"/>
        </w:rPr>
        <w:t>; or</w:t>
      </w:r>
    </w:p>
    <w:p w14:paraId="6612B77A" w14:textId="230B4019" w:rsidR="00C54289" w:rsidRDefault="00C54289" w:rsidP="00C54289">
      <w:pPr>
        <w:pStyle w:val="a4"/>
        <w:numPr>
          <w:ilvl w:val="0"/>
          <w:numId w:val="21"/>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lastRenderedPageBreak/>
        <w:t xml:space="preserve">A SL DRX configuration shared between all </w:t>
      </w:r>
      <w:r w:rsidR="00E0160F">
        <w:rPr>
          <w:rFonts w:ascii="Times New Roman" w:hAnsi="Times New Roman" w:cs="Times New Roman"/>
          <w:sz w:val="22"/>
          <w:lang w:val="en-GB"/>
        </w:rPr>
        <w:t xml:space="preserve">V2X </w:t>
      </w:r>
      <w:r>
        <w:rPr>
          <w:rFonts w:ascii="Times New Roman" w:hAnsi="Times New Roman" w:cs="Times New Roman"/>
          <w:sz w:val="22"/>
          <w:lang w:val="en-GB"/>
        </w:rPr>
        <w:t>UEs besides other UE-specific SL DRX configuration(s).</w:t>
      </w:r>
    </w:p>
    <w:p w14:paraId="5B573283" w14:textId="505AE1B0" w:rsidR="00C54289" w:rsidRDefault="00C54289" w:rsidP="00C54289">
      <w:pPr>
        <w:spacing w:after="240"/>
        <w:jc w:val="both"/>
        <w:rPr>
          <w:rFonts w:ascii="Times New Roman" w:hAnsi="Times New Roman" w:cs="Times New Roman"/>
          <w:sz w:val="22"/>
          <w:lang w:val="en-GB"/>
        </w:rPr>
      </w:pPr>
      <w:r>
        <w:rPr>
          <w:rFonts w:ascii="Times New Roman" w:hAnsi="Times New Roman" w:cs="Times New Roman" w:hint="eastAsia"/>
          <w:sz w:val="22"/>
          <w:lang w:val="en-GB"/>
        </w:rPr>
        <w:t xml:space="preserve">For a </w:t>
      </w:r>
      <w:r>
        <w:rPr>
          <w:rFonts w:ascii="Times New Roman" w:hAnsi="Times New Roman" w:cs="Times New Roman"/>
          <w:sz w:val="22"/>
          <w:lang w:val="en-GB"/>
        </w:rPr>
        <w:t xml:space="preserve">power-saving </w:t>
      </w:r>
      <w:r>
        <w:rPr>
          <w:rFonts w:ascii="Times New Roman" w:hAnsi="Times New Roman" w:cs="Times New Roman" w:hint="eastAsia"/>
          <w:sz w:val="22"/>
          <w:lang w:val="en-GB"/>
        </w:rPr>
        <w:t xml:space="preserve">UE initially joining a </w:t>
      </w:r>
      <w:r w:rsidR="00E0160F">
        <w:rPr>
          <w:rFonts w:ascii="Times New Roman" w:hAnsi="Times New Roman" w:cs="Times New Roman"/>
          <w:sz w:val="22"/>
          <w:lang w:val="en-GB"/>
        </w:rPr>
        <w:t>without receiving information from other group UEs or Tx UEs, if no default SL DRX configuration is provided, the UE cannot know where to monitor the first message before subsequent V2X communication</w:t>
      </w:r>
      <w:r w:rsidR="00F55FD7">
        <w:rPr>
          <w:rFonts w:ascii="Times New Roman" w:hAnsi="Times New Roman" w:cs="Times New Roman"/>
          <w:sz w:val="22"/>
          <w:lang w:val="en-GB"/>
        </w:rPr>
        <w:t xml:space="preserve">, causing the UE to monitor the entire </w:t>
      </w:r>
      <w:r w:rsidR="00893256">
        <w:rPr>
          <w:rFonts w:ascii="Times New Roman" w:hAnsi="Times New Roman" w:cs="Times New Roman"/>
          <w:sz w:val="22"/>
          <w:lang w:val="en-GB"/>
        </w:rPr>
        <w:t xml:space="preserve">SL </w:t>
      </w:r>
      <w:r w:rsidR="00F55FD7">
        <w:rPr>
          <w:rFonts w:ascii="Times New Roman" w:hAnsi="Times New Roman" w:cs="Times New Roman"/>
          <w:sz w:val="22"/>
          <w:lang w:val="en-GB"/>
        </w:rPr>
        <w:t xml:space="preserve">resource in order to obtain the initial DRX information </w:t>
      </w:r>
      <w:r w:rsidR="00E0160F">
        <w:rPr>
          <w:rFonts w:ascii="Times New Roman" w:hAnsi="Times New Roman" w:cs="Times New Roman"/>
          <w:sz w:val="22"/>
          <w:lang w:val="en-GB"/>
        </w:rPr>
        <w:t xml:space="preserve">. On the other hand, for a Tx UE performing SL broadcast/groupcast to power saving Rx UEs, it’d be beneficial for the Tx UE to recognize a default resource on which all power saving Rx UEs monitor without exchange information; otherwise the Tx UE can select a resource that no power saving Rx UEs </w:t>
      </w:r>
      <w:r w:rsidR="008E7A6F">
        <w:rPr>
          <w:rFonts w:ascii="Times New Roman" w:hAnsi="Times New Roman" w:cs="Times New Roman"/>
          <w:sz w:val="22"/>
          <w:lang w:val="en-GB"/>
        </w:rPr>
        <w:t>monitors</w:t>
      </w:r>
      <w:r w:rsidR="0063141A">
        <w:rPr>
          <w:rFonts w:ascii="Times New Roman" w:hAnsi="Times New Roman" w:cs="Times New Roman"/>
          <w:sz w:val="22"/>
          <w:lang w:val="en-GB"/>
        </w:rPr>
        <w:t xml:space="preserve"> for transmission, inducing data loss</w:t>
      </w:r>
      <w:r w:rsidR="00E0160F">
        <w:rPr>
          <w:rFonts w:ascii="Times New Roman" w:hAnsi="Times New Roman" w:cs="Times New Roman"/>
          <w:sz w:val="22"/>
          <w:lang w:val="en-GB"/>
        </w:rPr>
        <w:t>.</w:t>
      </w:r>
      <w:r w:rsidR="00A2618F">
        <w:rPr>
          <w:rFonts w:ascii="Times New Roman" w:hAnsi="Times New Roman" w:cs="Times New Roman"/>
          <w:sz w:val="22"/>
          <w:lang w:val="en-GB"/>
        </w:rPr>
        <w:t xml:space="preserve"> As for unicast, the Tx UE and Rx UE can establish PC5-RRC connection before data transmission, and DRX configuration information can be exchanged between the UEs.</w:t>
      </w:r>
    </w:p>
    <w:p w14:paraId="7B3BAB23" w14:textId="5E07A033" w:rsidR="008E7A6F" w:rsidRPr="00C54289" w:rsidRDefault="008E7A6F" w:rsidP="00C54289">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Therefore, it is </w:t>
      </w:r>
      <w:r w:rsidR="00A2618F">
        <w:rPr>
          <w:rFonts w:ascii="Times New Roman" w:hAnsi="Times New Roman" w:cs="Times New Roman"/>
          <w:sz w:val="22"/>
          <w:lang w:val="en-GB"/>
        </w:rPr>
        <w:t>beneficial</w:t>
      </w:r>
      <w:r>
        <w:rPr>
          <w:rFonts w:ascii="Times New Roman" w:hAnsi="Times New Roman" w:cs="Times New Roman"/>
          <w:sz w:val="22"/>
          <w:lang w:val="en-GB"/>
        </w:rPr>
        <w:t xml:space="preserve"> to introduce a </w:t>
      </w:r>
      <w:r w:rsidR="00A2618F">
        <w:rPr>
          <w:rFonts w:ascii="Times New Roman" w:hAnsi="Times New Roman" w:cs="Times New Roman"/>
          <w:sz w:val="22"/>
          <w:lang w:val="en-GB"/>
        </w:rPr>
        <w:t>common SL DRX configuration at least for broadcast and groupcast. The common SL DRX configuration can be different or shared between different cast types. To cover both in-coverage and out-of-coverage cases, the common SL DRX configuration can be configured in a per resource pool manner.</w:t>
      </w:r>
    </w:p>
    <w:p w14:paraId="38B4932D" w14:textId="5A23651A" w:rsidR="006624BB" w:rsidRDefault="006624BB" w:rsidP="006624BB">
      <w:pPr>
        <w:spacing w:after="240"/>
        <w:ind w:left="1561" w:hangingChars="709" w:hanging="1561"/>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oposal 1:</w:t>
      </w:r>
      <w:r>
        <w:rPr>
          <w:rFonts w:ascii="Times New Roman" w:hAnsi="Times New Roman" w:cs="Times New Roman"/>
          <w:b/>
          <w:sz w:val="22"/>
          <w:lang w:val="en-GB"/>
        </w:rPr>
        <w:tab/>
      </w:r>
      <w:r w:rsidR="00886A39">
        <w:rPr>
          <w:rFonts w:ascii="Times New Roman" w:hAnsi="Times New Roman" w:cs="Times New Roman"/>
          <w:b/>
          <w:sz w:val="22"/>
          <w:lang w:val="en-GB"/>
        </w:rPr>
        <w:t xml:space="preserve">A default </w:t>
      </w:r>
      <w:r>
        <w:rPr>
          <w:rFonts w:ascii="Times New Roman" w:hAnsi="Times New Roman" w:cs="Times New Roman"/>
          <w:b/>
          <w:sz w:val="22"/>
          <w:lang w:val="en-GB"/>
        </w:rPr>
        <w:t>SL DRX configuration is supported at least for broadcast and groupcast</w:t>
      </w:r>
      <w:r w:rsidR="00886A39">
        <w:rPr>
          <w:rFonts w:ascii="Times New Roman" w:hAnsi="Times New Roman" w:cs="Times New Roman"/>
          <w:b/>
          <w:sz w:val="22"/>
          <w:lang w:val="en-GB"/>
        </w:rPr>
        <w:t>. Additional SL DRX configuration(s) can be (re)configured besides the default SL DRX configuration.</w:t>
      </w:r>
    </w:p>
    <w:p w14:paraId="027EF454" w14:textId="30EABAC9" w:rsidR="006624BB" w:rsidRPr="00A670EB" w:rsidRDefault="006624BB" w:rsidP="006624BB">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886A39">
        <w:rPr>
          <w:rFonts w:ascii="Times New Roman" w:hAnsi="Times New Roman" w:cs="Times New Roman"/>
          <w:b/>
          <w:sz w:val="22"/>
          <w:lang w:val="en-GB"/>
        </w:rPr>
        <w:t xml:space="preserve">A default </w:t>
      </w:r>
      <w:r>
        <w:rPr>
          <w:rFonts w:ascii="Times New Roman" w:hAnsi="Times New Roman" w:cs="Times New Roman"/>
          <w:b/>
          <w:sz w:val="22"/>
          <w:lang w:val="en-GB"/>
        </w:rPr>
        <w:t>SL DRX configuration is configured per resource pool.</w:t>
      </w:r>
    </w:p>
    <w:p w14:paraId="0B411741" w14:textId="2D1678D2" w:rsidR="00726E72" w:rsidRDefault="00726E72" w:rsidP="00726E7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SL DRX configuration setup</w:t>
      </w:r>
      <w:r w:rsidR="008E5755">
        <w:rPr>
          <w:rFonts w:ascii="Times New Roman" w:hAnsi="Times New Roman" w:cs="Times New Roman"/>
          <w:b/>
          <w:sz w:val="22"/>
          <w:u w:val="single"/>
          <w:lang w:val="en-GB"/>
        </w:rPr>
        <w:t xml:space="preserve"> for groupcast and broadcast</w:t>
      </w:r>
    </w:p>
    <w:p w14:paraId="38DB00B1" w14:textId="5FF44FDC" w:rsidR="00726E72" w:rsidRPr="00464239" w:rsidRDefault="00726E72" w:rsidP="00726E72">
      <w:pPr>
        <w:spacing w:after="240"/>
        <w:jc w:val="both"/>
        <w:rPr>
          <w:rFonts w:ascii="Times New Roman" w:hAnsi="Times New Roman" w:cs="Times New Roman"/>
          <w:sz w:val="22"/>
          <w:lang w:val="en-GB"/>
        </w:rPr>
      </w:pPr>
      <w:r w:rsidRPr="00464239">
        <w:rPr>
          <w:rFonts w:ascii="Times New Roman" w:hAnsi="Times New Roman" w:cs="Times New Roman"/>
          <w:sz w:val="22"/>
          <w:lang w:val="en-GB"/>
        </w:rPr>
        <w:t>In addition t</w:t>
      </w:r>
      <w:r w:rsidR="00464239" w:rsidRPr="00464239">
        <w:rPr>
          <w:rFonts w:ascii="Times New Roman" w:hAnsi="Times New Roman" w:cs="Times New Roman"/>
          <w:sz w:val="22"/>
          <w:lang w:val="en-GB"/>
        </w:rPr>
        <w:t>o a common SL DRX configuratio</w:t>
      </w:r>
      <w:r w:rsidR="00464239">
        <w:rPr>
          <w:rFonts w:ascii="Times New Roman" w:hAnsi="Times New Roman" w:cs="Times New Roman"/>
          <w:sz w:val="22"/>
          <w:lang w:val="en-GB"/>
        </w:rPr>
        <w:t>n, UE-specific or group-</w:t>
      </w:r>
      <w:r w:rsidR="00464239" w:rsidRPr="00464239">
        <w:rPr>
          <w:rFonts w:ascii="Times New Roman" w:hAnsi="Times New Roman" w:cs="Times New Roman"/>
          <w:sz w:val="22"/>
          <w:lang w:val="en-GB"/>
        </w:rPr>
        <w:t xml:space="preserve">specific </w:t>
      </w:r>
      <w:r w:rsidR="00464239">
        <w:rPr>
          <w:rFonts w:ascii="Times New Roman" w:hAnsi="Times New Roman" w:cs="Times New Roman"/>
          <w:sz w:val="22"/>
          <w:lang w:val="en-GB"/>
        </w:rPr>
        <w:t>SL DRX configuration is needed in order to handle various traffic pattern among different links. For unicast UEs, since PC5-RRC connection will be established between UEs, Tx UE and Rx UE can determine and align a DRX configuration for unicast transmission/reception.</w:t>
      </w:r>
    </w:p>
    <w:p w14:paraId="2288105B" w14:textId="628BDC6D" w:rsidR="00D76D7B" w:rsidRDefault="00D76D7B" w:rsidP="00726E72">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According to SA2 TR 23.776 [1], </w:t>
      </w:r>
      <w:r w:rsidR="00C40A21">
        <w:rPr>
          <w:rFonts w:ascii="Times New Roman" w:hAnsi="Times New Roman" w:cs="Times New Roman"/>
          <w:sz w:val="22"/>
          <w:lang w:val="en-GB"/>
        </w:rPr>
        <w:t>V2X layer may provide SL DRX information to AS layer, and the SL DRX information may be based on service type or QoS:</w:t>
      </w:r>
      <w:r>
        <w:rPr>
          <w:rFonts w:ascii="Times New Roman" w:hAnsi="Times New Roman" w:cs="Times New Roman"/>
          <w:sz w:val="22"/>
          <w:lang w:val="en-GB"/>
        </w:rPr>
        <w:t xml:space="preserve"> </w:t>
      </w:r>
    </w:p>
    <w:tbl>
      <w:tblPr>
        <w:tblStyle w:val="af0"/>
        <w:tblW w:w="0" w:type="auto"/>
        <w:tblLook w:val="04A0" w:firstRow="1" w:lastRow="0" w:firstColumn="1" w:lastColumn="0" w:noHBand="0" w:noVBand="1"/>
      </w:tblPr>
      <w:tblGrid>
        <w:gridCol w:w="9628"/>
      </w:tblGrid>
      <w:tr w:rsidR="00D76D7B" w14:paraId="70409893" w14:textId="77777777" w:rsidTr="00D76D7B">
        <w:tc>
          <w:tcPr>
            <w:tcW w:w="9628" w:type="dxa"/>
          </w:tcPr>
          <w:p w14:paraId="4D3401E3" w14:textId="77777777" w:rsidR="00D76D7B" w:rsidRPr="00D76D7B" w:rsidRDefault="00D76D7B" w:rsidP="00D76D7B">
            <w:pPr>
              <w:keepNext/>
              <w:keepLines/>
              <w:widowControl/>
              <w:spacing w:before="120" w:after="180"/>
              <w:ind w:left="1134" w:hanging="1134"/>
              <w:outlineLvl w:val="2"/>
              <w:rPr>
                <w:rFonts w:ascii="Arial" w:eastAsia="Malgun Gothic" w:hAnsi="Arial" w:cs="Times New Roman"/>
                <w:kern w:val="0"/>
                <w:sz w:val="28"/>
                <w:szCs w:val="20"/>
                <w:lang w:val="en-GB" w:eastAsia="en-US"/>
              </w:rPr>
            </w:pPr>
            <w:bookmarkStart w:id="1" w:name="_Toc54280081"/>
            <w:bookmarkStart w:id="2" w:name="_Toc54301909"/>
            <w:bookmarkStart w:id="3" w:name="_Toc54332055"/>
            <w:bookmarkStart w:id="4" w:name="_Toc54332447"/>
            <w:bookmarkStart w:id="5" w:name="_Toc56778084"/>
            <w:bookmarkStart w:id="6" w:name="_Toc56747717"/>
            <w:bookmarkStart w:id="7" w:name="_Toc56747767"/>
            <w:bookmarkStart w:id="8" w:name="_Toc54280082"/>
            <w:bookmarkStart w:id="9" w:name="_Toc54301910"/>
            <w:bookmarkStart w:id="10" w:name="_Toc54332056"/>
            <w:bookmarkStart w:id="11" w:name="_Toc54332448"/>
            <w:bookmarkStart w:id="12" w:name="_Toc56778085"/>
            <w:bookmarkStart w:id="13" w:name="_Toc56747718"/>
            <w:bookmarkStart w:id="14" w:name="_Toc56747768"/>
            <w:r w:rsidRPr="00D76D7B">
              <w:rPr>
                <w:rFonts w:ascii="Arial" w:eastAsia="Malgun Gothic" w:hAnsi="Arial" w:cs="Times New Roman"/>
                <w:kern w:val="0"/>
                <w:sz w:val="28"/>
                <w:szCs w:val="20"/>
                <w:lang w:val="en-GB" w:eastAsia="en-US"/>
              </w:rPr>
              <w:t>7.1.1</w:t>
            </w:r>
            <w:r w:rsidRPr="00D76D7B">
              <w:rPr>
                <w:rFonts w:ascii="Arial" w:eastAsia="Malgun Gothic" w:hAnsi="Arial" w:cs="Times New Roman"/>
                <w:kern w:val="0"/>
                <w:sz w:val="28"/>
                <w:szCs w:val="20"/>
                <w:lang w:val="en-GB" w:eastAsia="en-US"/>
              </w:rPr>
              <w:tab/>
              <w:t>Evaluation for the level of Provisioned PC5 DRX schedules</w:t>
            </w:r>
            <w:bookmarkEnd w:id="1"/>
            <w:bookmarkEnd w:id="2"/>
            <w:bookmarkEnd w:id="3"/>
            <w:bookmarkEnd w:id="4"/>
            <w:bookmarkEnd w:id="5"/>
            <w:bookmarkEnd w:id="6"/>
            <w:bookmarkEnd w:id="7"/>
          </w:p>
          <w:p w14:paraId="5F394B99" w14:textId="341624EB" w:rsidR="00D76D7B" w:rsidRDefault="00D76D7B" w:rsidP="00D76D7B">
            <w:pPr>
              <w:widowControl/>
              <w:spacing w:after="180"/>
              <w:rPr>
                <w:rFonts w:ascii="Times New Roman" w:eastAsia="Malgun Gothic" w:hAnsi="Times New Roman" w:cs="Times New Roman"/>
                <w:kern w:val="0"/>
                <w:sz w:val="20"/>
                <w:szCs w:val="20"/>
                <w:lang w:val="en-GB" w:eastAsia="en-US"/>
              </w:rPr>
            </w:pPr>
            <w:r w:rsidRPr="00C40A21">
              <w:rPr>
                <w:rFonts w:ascii="Times New Roman" w:eastAsia="Malgun Gothic" w:hAnsi="Times New Roman" w:cs="Times New Roman"/>
                <w:kern w:val="0"/>
                <w:sz w:val="20"/>
                <w:szCs w:val="20"/>
                <w:lang w:val="en-GB" w:eastAsia="en-US"/>
              </w:rPr>
              <w:t xml:space="preserve">Provisioned default </w:t>
            </w:r>
            <w:r w:rsidRPr="00B63493">
              <w:rPr>
                <w:rFonts w:ascii="Times New Roman" w:eastAsia="Malgun Gothic" w:hAnsi="Times New Roman" w:cs="Times New Roman"/>
                <w:kern w:val="0"/>
                <w:sz w:val="20"/>
                <w:szCs w:val="20"/>
                <w:highlight w:val="yellow"/>
                <w:lang w:val="en-GB" w:eastAsia="en-US"/>
              </w:rPr>
              <w:t>PC5 DRX</w:t>
            </w:r>
            <w:r w:rsidRPr="00C40A21">
              <w:rPr>
                <w:rFonts w:ascii="Times New Roman" w:eastAsia="Malgun Gothic" w:hAnsi="Times New Roman" w:cs="Times New Roman"/>
                <w:kern w:val="0"/>
                <w:sz w:val="20"/>
                <w:szCs w:val="20"/>
                <w:lang w:val="en-GB" w:eastAsia="en-US"/>
              </w:rPr>
              <w:t xml:space="preserve"> schedules</w:t>
            </w:r>
            <w:r w:rsidRPr="00D76D7B">
              <w:rPr>
                <w:rFonts w:ascii="Times New Roman" w:eastAsia="Malgun Gothic" w:hAnsi="Times New Roman" w:cs="Times New Roman"/>
                <w:kern w:val="0"/>
                <w:sz w:val="20"/>
                <w:szCs w:val="20"/>
                <w:lang w:val="en-GB" w:eastAsia="en-US"/>
              </w:rPr>
              <w:t xml:space="preserve"> (or cycles, as they are termed by some solutions) </w:t>
            </w:r>
            <w:r w:rsidRPr="00B63493">
              <w:rPr>
                <w:rFonts w:ascii="Times New Roman" w:eastAsia="Malgun Gothic" w:hAnsi="Times New Roman" w:cs="Times New Roman"/>
                <w:kern w:val="0"/>
                <w:sz w:val="20"/>
                <w:szCs w:val="20"/>
                <w:highlight w:val="yellow"/>
                <w:lang w:val="en-GB" w:eastAsia="en-US"/>
              </w:rPr>
              <w:t xml:space="preserve">can be associated with </w:t>
            </w:r>
            <w:r w:rsidRPr="00C40A21">
              <w:rPr>
                <w:rFonts w:ascii="Times New Roman" w:eastAsia="Malgun Gothic" w:hAnsi="Times New Roman" w:cs="Times New Roman"/>
                <w:kern w:val="0"/>
                <w:sz w:val="20"/>
                <w:szCs w:val="20"/>
                <w:lang w:val="en-GB" w:eastAsia="en-US"/>
              </w:rPr>
              <w:t>the PC5 RAT type</w:t>
            </w:r>
            <w:r w:rsidRPr="00D76D7B">
              <w:rPr>
                <w:rFonts w:ascii="Times New Roman" w:eastAsia="Malgun Gothic" w:hAnsi="Times New Roman" w:cs="Times New Roman"/>
                <w:kern w:val="0"/>
                <w:sz w:val="20"/>
                <w:szCs w:val="20"/>
                <w:lang w:val="en-GB" w:eastAsia="en-US"/>
              </w:rPr>
              <w:t xml:space="preserve"> (i.e., one default cycle for all NR PC5 communications, as suggested by Solution#6) </w:t>
            </w:r>
            <w:r w:rsidRPr="00B63493">
              <w:rPr>
                <w:rFonts w:ascii="Times New Roman" w:eastAsia="Malgun Gothic" w:hAnsi="Times New Roman" w:cs="Times New Roman"/>
                <w:kern w:val="0"/>
                <w:sz w:val="20"/>
                <w:szCs w:val="20"/>
                <w:highlight w:val="yellow"/>
                <w:lang w:val="en-GB" w:eastAsia="en-US"/>
              </w:rPr>
              <w:t>or they can be more fine-granular, e.g., associated with either V2X service types (as suggested by Solution#2) or PQIs (as suggested by Solution#5).</w:t>
            </w:r>
            <w:r w:rsidRPr="00D76D7B">
              <w:rPr>
                <w:rFonts w:ascii="Times New Roman" w:eastAsia="Malgun Gothic" w:hAnsi="Times New Roman" w:cs="Times New Roman"/>
                <w:kern w:val="0"/>
                <w:sz w:val="20"/>
                <w:szCs w:val="20"/>
                <w:lang w:val="en-GB" w:eastAsia="en-US"/>
              </w:rPr>
              <w:t xml:space="preserve"> If V2X services apply their own, independent, and uncoordinated PC5 DRX cycles, this could indeed lead to increased ON durations of the UEs that run many services.</w:t>
            </w:r>
          </w:p>
          <w:p w14:paraId="50931A45" w14:textId="3B4AE7A8" w:rsidR="00D76D7B" w:rsidRPr="00D76D7B" w:rsidRDefault="00D76D7B" w:rsidP="00D76D7B">
            <w:pPr>
              <w:widowControl/>
              <w:spacing w:after="180"/>
              <w:rPr>
                <w:rFonts w:ascii="Times New Roman" w:eastAsia="Malgun Gothic" w:hAnsi="Times New Roman" w:cs="Times New Roman"/>
                <w:kern w:val="0"/>
                <w:sz w:val="20"/>
                <w:szCs w:val="20"/>
                <w:lang w:val="en-GB" w:eastAsia="en-US"/>
              </w:rPr>
            </w:pPr>
            <w:r>
              <w:rPr>
                <w:rFonts w:ascii="Times New Roman" w:eastAsia="Malgun Gothic" w:hAnsi="Times New Roman" w:cs="Times New Roman"/>
                <w:kern w:val="0"/>
                <w:sz w:val="20"/>
                <w:szCs w:val="20"/>
                <w:lang w:val="en-GB" w:eastAsia="en-US"/>
              </w:rPr>
              <w:t>…</w:t>
            </w:r>
          </w:p>
          <w:p w14:paraId="5BFB1A3E" w14:textId="77777777" w:rsidR="00D76D7B" w:rsidRPr="00D76D7B" w:rsidRDefault="00D76D7B" w:rsidP="00D76D7B">
            <w:pPr>
              <w:keepNext/>
              <w:keepLines/>
              <w:widowControl/>
              <w:spacing w:before="180" w:after="180"/>
              <w:ind w:left="1134" w:hanging="1134"/>
              <w:outlineLvl w:val="1"/>
              <w:rPr>
                <w:rFonts w:ascii="Arial" w:eastAsia="Malgun Gothic" w:hAnsi="Arial" w:cs="Times New Roman"/>
                <w:kern w:val="0"/>
                <w:sz w:val="32"/>
                <w:szCs w:val="20"/>
                <w:lang w:val="en-GB" w:eastAsia="en-US"/>
              </w:rPr>
            </w:pPr>
            <w:r w:rsidRPr="00D76D7B">
              <w:rPr>
                <w:rFonts w:ascii="Arial" w:eastAsia="Malgun Gothic" w:hAnsi="Arial" w:cs="Times New Roman"/>
                <w:kern w:val="0"/>
                <w:sz w:val="32"/>
                <w:szCs w:val="20"/>
                <w:lang w:val="en-GB" w:eastAsia="en-US"/>
              </w:rPr>
              <w:t>7.2</w:t>
            </w:r>
            <w:r w:rsidRPr="00D76D7B">
              <w:rPr>
                <w:rFonts w:ascii="Arial" w:eastAsia="Malgun Gothic" w:hAnsi="Arial" w:cs="Times New Roman"/>
                <w:kern w:val="0"/>
                <w:sz w:val="32"/>
                <w:szCs w:val="20"/>
                <w:lang w:val="en-GB" w:eastAsia="en-US"/>
              </w:rPr>
              <w:tab/>
              <w:t>Conclusions</w:t>
            </w:r>
            <w:bookmarkEnd w:id="8"/>
            <w:r w:rsidRPr="00D76D7B">
              <w:rPr>
                <w:rFonts w:ascii="Arial" w:eastAsia="Malgun Gothic" w:hAnsi="Arial" w:cs="Times New Roman"/>
                <w:kern w:val="0"/>
                <w:sz w:val="32"/>
                <w:szCs w:val="20"/>
                <w:lang w:val="en-GB" w:eastAsia="en-US"/>
              </w:rPr>
              <w:t xml:space="preserve"> for PC5 DRX operations</w:t>
            </w:r>
            <w:bookmarkEnd w:id="9"/>
            <w:bookmarkEnd w:id="10"/>
            <w:bookmarkEnd w:id="11"/>
            <w:bookmarkEnd w:id="12"/>
            <w:bookmarkEnd w:id="13"/>
            <w:bookmarkEnd w:id="14"/>
          </w:p>
          <w:p w14:paraId="4B2A97F0" w14:textId="77777777" w:rsidR="00D76D7B" w:rsidRPr="00D76D7B" w:rsidRDefault="00D76D7B" w:rsidP="00D76D7B">
            <w:pPr>
              <w:widowControl/>
              <w:spacing w:after="180"/>
              <w:rPr>
                <w:rFonts w:ascii="Times New Roman" w:eastAsia="Malgun Gothic" w:hAnsi="Times New Roman" w:cs="Times New Roman"/>
                <w:kern w:val="0"/>
                <w:sz w:val="20"/>
                <w:szCs w:val="20"/>
                <w:lang w:val="en-GB" w:eastAsia="en-US"/>
              </w:rPr>
            </w:pPr>
            <w:r w:rsidRPr="00D76D7B">
              <w:rPr>
                <w:rFonts w:ascii="Times New Roman" w:eastAsia="Malgun Gothic" w:hAnsi="Times New Roman" w:cs="Times New Roman"/>
                <w:kern w:val="0"/>
                <w:sz w:val="20"/>
                <w:szCs w:val="20"/>
                <w:lang w:val="en-GB" w:eastAsia="en-US"/>
              </w:rPr>
              <w:t xml:space="preserve">For </w:t>
            </w:r>
            <w:r w:rsidRPr="00D76D7B">
              <w:rPr>
                <w:rFonts w:ascii="Times New Roman" w:eastAsia="Malgun Gothic" w:hAnsi="Times New Roman" w:cs="Times New Roman"/>
                <w:kern w:val="0"/>
                <w:sz w:val="20"/>
                <w:szCs w:val="20"/>
                <w:lang w:val="en-GB" w:eastAsia="zh-CN"/>
              </w:rPr>
              <w:t xml:space="preserve">Key Issue #1 </w:t>
            </w:r>
            <w:r w:rsidRPr="00D76D7B">
              <w:rPr>
                <w:rFonts w:ascii="Times New Roman" w:eastAsia="Malgun Gothic" w:hAnsi="Times New Roman" w:cs="Times New Roman"/>
                <w:kern w:val="0"/>
                <w:sz w:val="20"/>
                <w:szCs w:val="20"/>
                <w:lang w:val="en-GB" w:eastAsia="en-US"/>
              </w:rPr>
              <w:t>(</w:t>
            </w:r>
            <w:r w:rsidRPr="00D76D7B">
              <w:rPr>
                <w:rFonts w:ascii="Times New Roman" w:eastAsia="Malgun Gothic" w:hAnsi="Times New Roman" w:cs="Times New Roman"/>
                <w:kern w:val="0"/>
                <w:sz w:val="20"/>
                <w:szCs w:val="20"/>
                <w:lang w:val="en-GB" w:eastAsia="ko-KR"/>
              </w:rPr>
              <w:t xml:space="preserve">Support of QoS aware NR PC5 </w:t>
            </w:r>
            <w:r w:rsidRPr="00D76D7B">
              <w:rPr>
                <w:rFonts w:ascii="Times New Roman" w:eastAsia="Malgun Gothic" w:hAnsi="Times New Roman" w:cs="Times New Roman"/>
                <w:kern w:val="0"/>
                <w:sz w:val="20"/>
                <w:szCs w:val="20"/>
                <w:lang w:val="en-GB" w:eastAsia="en-US"/>
              </w:rPr>
              <w:t xml:space="preserve">power efficiency for pedestrian UEs), regarding </w:t>
            </w:r>
            <w:r w:rsidRPr="00D76D7B">
              <w:rPr>
                <w:rFonts w:ascii="Times New Roman" w:eastAsia="Malgun Gothic" w:hAnsi="Times New Roman" w:cs="Times New Roman"/>
                <w:kern w:val="0"/>
                <w:sz w:val="20"/>
                <w:szCs w:val="20"/>
                <w:lang w:val="en-GB" w:eastAsia="ko-KR"/>
              </w:rPr>
              <w:t xml:space="preserve">NR PC5 DRX operations </w:t>
            </w:r>
            <w:r w:rsidRPr="00D76D7B">
              <w:rPr>
                <w:rFonts w:ascii="Times New Roman" w:eastAsia="Malgun Gothic" w:hAnsi="Times New Roman" w:cs="Times New Roman"/>
                <w:kern w:val="0"/>
                <w:sz w:val="20"/>
                <w:szCs w:val="20"/>
                <w:lang w:val="en-GB" w:eastAsia="zh-CN"/>
              </w:rPr>
              <w:t>the following principles are taken as the interim conclusion</w:t>
            </w:r>
            <w:r w:rsidRPr="00D76D7B">
              <w:rPr>
                <w:rFonts w:ascii="Times New Roman" w:eastAsia="Malgun Gothic" w:hAnsi="Times New Roman" w:cs="Times New Roman"/>
                <w:kern w:val="0"/>
                <w:sz w:val="20"/>
                <w:szCs w:val="20"/>
                <w:lang w:val="en-GB" w:eastAsia="en-US"/>
              </w:rPr>
              <w:t>:</w:t>
            </w:r>
          </w:p>
          <w:p w14:paraId="3C139CBE" w14:textId="77777777" w:rsidR="00D76D7B" w:rsidRPr="00D76D7B" w:rsidRDefault="00D76D7B" w:rsidP="00D76D7B">
            <w:pPr>
              <w:widowControl/>
              <w:spacing w:after="180"/>
              <w:ind w:left="568" w:hanging="284"/>
              <w:rPr>
                <w:rFonts w:ascii="Times New Roman" w:eastAsia="Malgun Gothic" w:hAnsi="Times New Roman" w:cs="Times New Roman"/>
                <w:kern w:val="0"/>
                <w:sz w:val="20"/>
                <w:szCs w:val="20"/>
                <w:lang w:val="en-GB" w:eastAsia="en-US"/>
              </w:rPr>
            </w:pPr>
            <w:r w:rsidRPr="00D76D7B">
              <w:rPr>
                <w:rFonts w:ascii="Times New Roman" w:eastAsia="Malgun Gothic" w:hAnsi="Times New Roman" w:cs="Times New Roman"/>
                <w:kern w:val="0"/>
                <w:sz w:val="20"/>
                <w:szCs w:val="20"/>
                <w:lang w:val="en-GB" w:eastAsia="en-US"/>
              </w:rPr>
              <w:t>-</w:t>
            </w:r>
            <w:r w:rsidRPr="00D76D7B">
              <w:rPr>
                <w:rFonts w:ascii="Times New Roman" w:eastAsia="Malgun Gothic" w:hAnsi="Times New Roman" w:cs="Times New Roman"/>
                <w:kern w:val="0"/>
                <w:sz w:val="20"/>
                <w:szCs w:val="20"/>
                <w:lang w:val="en-GB" w:eastAsia="en-US"/>
              </w:rPr>
              <w:tab/>
              <w:t>The V2X application layer provides inputs for V2X layer to determine PC5 DRX assistance information.</w:t>
            </w:r>
          </w:p>
          <w:p w14:paraId="236467AD" w14:textId="77777777" w:rsidR="00D76D7B" w:rsidRPr="00D76D7B" w:rsidRDefault="00D76D7B" w:rsidP="00D76D7B">
            <w:pPr>
              <w:widowControl/>
              <w:spacing w:after="180"/>
              <w:ind w:left="568" w:hanging="284"/>
              <w:rPr>
                <w:rFonts w:ascii="Times New Roman" w:eastAsia="Malgun Gothic" w:hAnsi="Times New Roman" w:cs="Times New Roman"/>
                <w:kern w:val="0"/>
                <w:sz w:val="20"/>
                <w:szCs w:val="20"/>
                <w:lang w:val="en-GB" w:eastAsia="en-US"/>
              </w:rPr>
            </w:pPr>
            <w:r w:rsidRPr="00D76D7B">
              <w:rPr>
                <w:rFonts w:ascii="Times New Roman" w:eastAsia="Malgun Gothic" w:hAnsi="Times New Roman" w:cs="Times New Roman"/>
                <w:kern w:val="0"/>
                <w:sz w:val="20"/>
                <w:szCs w:val="20"/>
                <w:lang w:val="en-GB" w:eastAsia="en-US"/>
              </w:rPr>
              <w:t>-</w:t>
            </w:r>
            <w:r w:rsidRPr="00D76D7B">
              <w:rPr>
                <w:rFonts w:ascii="Times New Roman" w:eastAsia="Malgun Gothic" w:hAnsi="Times New Roman" w:cs="Times New Roman"/>
                <w:kern w:val="0"/>
                <w:sz w:val="20"/>
                <w:szCs w:val="20"/>
                <w:lang w:val="en-GB" w:eastAsia="en-US"/>
              </w:rPr>
              <w:tab/>
            </w:r>
            <w:r w:rsidRPr="00B63493">
              <w:rPr>
                <w:rFonts w:ascii="Times New Roman" w:eastAsia="Malgun Gothic" w:hAnsi="Times New Roman" w:cs="Times New Roman"/>
                <w:kern w:val="0"/>
                <w:sz w:val="20"/>
                <w:szCs w:val="20"/>
                <w:highlight w:val="yellow"/>
                <w:lang w:val="en-GB" w:eastAsia="en-US"/>
              </w:rPr>
              <w:t>The V2X layer may provide the PC5 DRX assistance information to the AS layer.</w:t>
            </w:r>
          </w:p>
          <w:p w14:paraId="702C0A92" w14:textId="77777777" w:rsidR="00D76D7B" w:rsidRPr="00D76D7B" w:rsidRDefault="00D76D7B" w:rsidP="00D76D7B">
            <w:pPr>
              <w:widowControl/>
              <w:spacing w:after="180"/>
              <w:ind w:left="568" w:hanging="284"/>
              <w:rPr>
                <w:rFonts w:ascii="Times New Roman" w:eastAsia="Malgun Gothic" w:hAnsi="Times New Roman" w:cs="Times New Roman"/>
                <w:kern w:val="0"/>
                <w:sz w:val="20"/>
                <w:szCs w:val="20"/>
                <w:lang w:val="en-GB" w:eastAsia="en-US"/>
              </w:rPr>
            </w:pPr>
            <w:r w:rsidRPr="00D76D7B">
              <w:rPr>
                <w:rFonts w:ascii="Times New Roman" w:eastAsia="Malgun Gothic" w:hAnsi="Times New Roman" w:cs="Times New Roman"/>
                <w:kern w:val="0"/>
                <w:sz w:val="20"/>
                <w:szCs w:val="20"/>
                <w:lang w:val="en-GB" w:eastAsia="en-US"/>
              </w:rPr>
              <w:t>-</w:t>
            </w:r>
            <w:r w:rsidRPr="00D76D7B">
              <w:rPr>
                <w:rFonts w:ascii="Times New Roman" w:eastAsia="Malgun Gothic" w:hAnsi="Times New Roman" w:cs="Times New Roman"/>
                <w:kern w:val="0"/>
                <w:sz w:val="20"/>
                <w:szCs w:val="20"/>
                <w:lang w:val="en-GB" w:eastAsia="en-US"/>
              </w:rPr>
              <w:tab/>
              <w:t xml:space="preserve">The Access Stratum (AS) layer determines the PC5 DRX for V2X </w:t>
            </w:r>
            <w:r w:rsidRPr="00D76D7B">
              <w:rPr>
                <w:rFonts w:ascii="Times New Roman" w:eastAsia="Malgun Gothic" w:hAnsi="Times New Roman" w:cs="Times New Roman"/>
                <w:kern w:val="0"/>
                <w:sz w:val="20"/>
                <w:szCs w:val="20"/>
                <w:lang w:val="en-GB" w:eastAsia="ko-KR"/>
              </w:rPr>
              <w:t>communication</w:t>
            </w:r>
            <w:r w:rsidRPr="00D76D7B">
              <w:rPr>
                <w:rFonts w:ascii="Times New Roman" w:eastAsia="Malgun Gothic" w:hAnsi="Times New Roman" w:cs="Times New Roman"/>
                <w:kern w:val="0"/>
                <w:sz w:val="20"/>
                <w:szCs w:val="20"/>
                <w:lang w:val="en-GB" w:eastAsia="en-US"/>
              </w:rPr>
              <w:t xml:space="preserve"> over PC5 reference point to enable </w:t>
            </w:r>
            <w:r w:rsidRPr="00D76D7B">
              <w:rPr>
                <w:rFonts w:ascii="Times New Roman" w:eastAsia="Malgun Gothic" w:hAnsi="Times New Roman" w:cs="Times New Roman"/>
                <w:kern w:val="0"/>
                <w:sz w:val="20"/>
                <w:szCs w:val="20"/>
                <w:lang w:val="en-GB" w:eastAsia="zh-CN"/>
              </w:rPr>
              <w:t>pedestrian</w:t>
            </w:r>
            <w:r w:rsidRPr="00D76D7B">
              <w:rPr>
                <w:rFonts w:ascii="Times New Roman" w:eastAsia="Malgun Gothic" w:hAnsi="Times New Roman" w:cs="Times New Roman"/>
                <w:kern w:val="0"/>
                <w:sz w:val="20"/>
                <w:szCs w:val="20"/>
                <w:lang w:val="en-GB" w:eastAsia="en-US"/>
              </w:rPr>
              <w:t xml:space="preserve"> UE power saving.</w:t>
            </w:r>
          </w:p>
          <w:p w14:paraId="099D3D2D" w14:textId="4F0D6FAB" w:rsidR="00D76D7B" w:rsidRPr="00B63493" w:rsidRDefault="00C40A21" w:rsidP="00B63493">
            <w:pPr>
              <w:widowControl/>
              <w:spacing w:after="180"/>
              <w:ind w:left="568" w:hanging="284"/>
              <w:rPr>
                <w:rFonts w:ascii="Times New Roman" w:eastAsia="Malgun Gothic" w:hAnsi="Times New Roman" w:cs="Times New Roman"/>
                <w:kern w:val="0"/>
                <w:sz w:val="20"/>
                <w:szCs w:val="20"/>
                <w:lang w:val="en-GB" w:eastAsia="en-US"/>
              </w:rPr>
            </w:pPr>
            <w:r>
              <w:rPr>
                <w:rFonts w:ascii="Times New Roman" w:eastAsia="Malgun Gothic" w:hAnsi="Times New Roman" w:cs="Times New Roman"/>
                <w:kern w:val="0"/>
                <w:sz w:val="20"/>
                <w:szCs w:val="20"/>
                <w:lang w:val="en-GB" w:eastAsia="en-US"/>
              </w:rPr>
              <w:t>…</w:t>
            </w:r>
          </w:p>
        </w:tc>
      </w:tr>
    </w:tbl>
    <w:p w14:paraId="194BA32F" w14:textId="77777777" w:rsidR="00D76D7B" w:rsidRDefault="00D76D7B" w:rsidP="00726E72">
      <w:pPr>
        <w:spacing w:after="240"/>
        <w:jc w:val="both"/>
        <w:rPr>
          <w:rFonts w:ascii="Times New Roman" w:hAnsi="Times New Roman" w:cs="Times New Roman"/>
          <w:sz w:val="22"/>
          <w:lang w:val="en-GB"/>
        </w:rPr>
      </w:pPr>
    </w:p>
    <w:p w14:paraId="6163FA43" w14:textId="22C5A731" w:rsidR="00464239" w:rsidRPr="00464239" w:rsidRDefault="00D76D7B" w:rsidP="00726E72">
      <w:pPr>
        <w:spacing w:after="240"/>
        <w:jc w:val="both"/>
        <w:rPr>
          <w:rFonts w:ascii="Times New Roman" w:hAnsi="Times New Roman" w:cs="Times New Roman"/>
          <w:sz w:val="22"/>
          <w:lang w:val="en-GB"/>
        </w:rPr>
      </w:pPr>
      <w:r>
        <w:rPr>
          <w:rFonts w:ascii="Times New Roman" w:hAnsi="Times New Roman" w:cs="Times New Roman"/>
          <w:sz w:val="22"/>
          <w:lang w:val="en-GB"/>
        </w:rPr>
        <w:t>In addition, s</w:t>
      </w:r>
      <w:r w:rsidR="00886A39">
        <w:rPr>
          <w:rFonts w:ascii="Times New Roman" w:hAnsi="Times New Roman" w:cs="Times New Roman"/>
          <w:sz w:val="22"/>
          <w:lang w:val="en-GB"/>
        </w:rPr>
        <w:t xml:space="preserve">ince there are </w:t>
      </w:r>
      <w:r w:rsidR="00464239" w:rsidRPr="00464239">
        <w:rPr>
          <w:rFonts w:ascii="Times New Roman" w:hAnsi="Times New Roman" w:cs="Times New Roman"/>
          <w:sz w:val="22"/>
          <w:lang w:val="en-GB"/>
        </w:rPr>
        <w:t xml:space="preserve">no PC5-RRC connection </w:t>
      </w:r>
      <w:r w:rsidR="00886A39">
        <w:rPr>
          <w:rFonts w:ascii="Times New Roman" w:hAnsi="Times New Roman" w:cs="Times New Roman"/>
          <w:sz w:val="22"/>
          <w:lang w:val="en-GB"/>
        </w:rPr>
        <w:t>f</w:t>
      </w:r>
      <w:r w:rsidR="00886A39" w:rsidRPr="00464239">
        <w:rPr>
          <w:rFonts w:ascii="Times New Roman" w:hAnsi="Times New Roman" w:cs="Times New Roman"/>
          <w:sz w:val="22"/>
          <w:lang w:val="en-GB"/>
        </w:rPr>
        <w:t>or broadcast</w:t>
      </w:r>
      <w:r w:rsidR="00886A39">
        <w:rPr>
          <w:rFonts w:ascii="Times New Roman" w:hAnsi="Times New Roman" w:cs="Times New Roman"/>
          <w:sz w:val="22"/>
          <w:lang w:val="en-GB"/>
        </w:rPr>
        <w:t xml:space="preserve"> and groupcast,</w:t>
      </w:r>
      <w:r w:rsidR="00464239">
        <w:rPr>
          <w:rFonts w:ascii="Times New Roman" w:hAnsi="Times New Roman" w:cs="Times New Roman"/>
          <w:sz w:val="22"/>
          <w:lang w:val="en-GB"/>
        </w:rPr>
        <w:t xml:space="preserve"> </w:t>
      </w:r>
      <w:r w:rsidR="00886A39">
        <w:rPr>
          <w:rFonts w:ascii="Times New Roman" w:hAnsi="Times New Roman" w:cs="Times New Roman"/>
          <w:sz w:val="22"/>
          <w:lang w:val="en-GB"/>
        </w:rPr>
        <w:t>o</w:t>
      </w:r>
      <w:r w:rsidR="00464239">
        <w:rPr>
          <w:rFonts w:ascii="Times New Roman" w:hAnsi="Times New Roman" w:cs="Times New Roman"/>
          <w:sz w:val="22"/>
          <w:lang w:val="en-GB"/>
        </w:rPr>
        <w:t>ne way to determine and exchange</w:t>
      </w:r>
      <w:r w:rsidR="00464239" w:rsidRPr="00464239">
        <w:rPr>
          <w:rFonts w:ascii="Times New Roman" w:hAnsi="Times New Roman" w:cs="Times New Roman"/>
          <w:sz w:val="22"/>
          <w:lang w:val="en-GB"/>
        </w:rPr>
        <w:t xml:space="preserve"> </w:t>
      </w:r>
      <w:r w:rsidR="00464239">
        <w:rPr>
          <w:rFonts w:ascii="Times New Roman" w:hAnsi="Times New Roman" w:cs="Times New Roman"/>
          <w:sz w:val="22"/>
          <w:lang w:val="en-GB"/>
        </w:rPr>
        <w:t>SL DRX parameters is via upper layer (</w:t>
      </w:r>
      <w:r w:rsidR="00886A39">
        <w:rPr>
          <w:rFonts w:ascii="Times New Roman" w:hAnsi="Times New Roman" w:cs="Times New Roman"/>
          <w:sz w:val="22"/>
          <w:lang w:val="en-GB"/>
        </w:rPr>
        <w:t xml:space="preserve">e.g. </w:t>
      </w:r>
      <w:r w:rsidR="00464239">
        <w:rPr>
          <w:rFonts w:ascii="Times New Roman" w:hAnsi="Times New Roman" w:cs="Times New Roman"/>
          <w:sz w:val="22"/>
          <w:lang w:val="en-GB"/>
        </w:rPr>
        <w:t>V2X layer) of the UEs</w:t>
      </w:r>
      <w:r w:rsidR="00886A39">
        <w:rPr>
          <w:rFonts w:ascii="Times New Roman" w:hAnsi="Times New Roman" w:cs="Times New Roman"/>
          <w:sz w:val="22"/>
          <w:lang w:val="en-GB"/>
        </w:rPr>
        <w:t xml:space="preserve"> according to service type or QoS</w:t>
      </w:r>
      <w:r w:rsidR="00464239">
        <w:rPr>
          <w:rFonts w:ascii="Times New Roman" w:hAnsi="Times New Roman" w:cs="Times New Roman"/>
          <w:sz w:val="22"/>
          <w:lang w:val="en-GB"/>
        </w:rPr>
        <w:t xml:space="preserve">. For in-coverage UEs, the network can also provide </w:t>
      </w:r>
      <w:r w:rsidR="001D2A69">
        <w:rPr>
          <w:rFonts w:ascii="Times New Roman" w:hAnsi="Times New Roman" w:cs="Times New Roman"/>
          <w:sz w:val="22"/>
          <w:lang w:val="en-GB"/>
        </w:rPr>
        <w:t>DRX configurations. As f</w:t>
      </w:r>
      <w:r w:rsidR="00464239">
        <w:rPr>
          <w:rFonts w:ascii="Times New Roman" w:hAnsi="Times New Roman" w:cs="Times New Roman"/>
          <w:sz w:val="22"/>
          <w:lang w:val="en-GB"/>
        </w:rPr>
        <w:t>or out-of-coverage UE</w:t>
      </w:r>
      <w:r w:rsidR="001D2A69">
        <w:rPr>
          <w:rFonts w:ascii="Times New Roman" w:hAnsi="Times New Roman" w:cs="Times New Roman"/>
          <w:sz w:val="22"/>
          <w:lang w:val="en-GB"/>
        </w:rPr>
        <w:t>s</w:t>
      </w:r>
      <w:r w:rsidR="00464239">
        <w:rPr>
          <w:rFonts w:ascii="Times New Roman" w:hAnsi="Times New Roman" w:cs="Times New Roman"/>
          <w:sz w:val="22"/>
          <w:lang w:val="en-GB"/>
        </w:rPr>
        <w:t xml:space="preserve">, </w:t>
      </w:r>
      <w:r w:rsidR="001D2A69">
        <w:rPr>
          <w:rFonts w:ascii="Times New Roman" w:hAnsi="Times New Roman" w:cs="Times New Roman"/>
          <w:sz w:val="22"/>
          <w:lang w:val="en-GB"/>
        </w:rPr>
        <w:t xml:space="preserve">pre-configured DRX configuration, such as the </w:t>
      </w:r>
      <w:r w:rsidR="00886A39">
        <w:rPr>
          <w:rFonts w:ascii="Times New Roman" w:hAnsi="Times New Roman" w:cs="Times New Roman"/>
          <w:sz w:val="22"/>
          <w:lang w:val="en-GB"/>
        </w:rPr>
        <w:t xml:space="preserve">default </w:t>
      </w:r>
      <w:r w:rsidR="001D2A69">
        <w:rPr>
          <w:rFonts w:ascii="Times New Roman" w:hAnsi="Times New Roman" w:cs="Times New Roman"/>
          <w:sz w:val="22"/>
          <w:lang w:val="en-GB"/>
        </w:rPr>
        <w:t>SL DRX configuration in pre-configured resource pool can be leveraged.</w:t>
      </w:r>
    </w:p>
    <w:p w14:paraId="5DCDC435" w14:textId="13ABD573" w:rsidR="00464239" w:rsidRDefault="00464239" w:rsidP="00464239">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1D2A69">
        <w:rPr>
          <w:rFonts w:ascii="Times New Roman" w:hAnsi="Times New Roman" w:cs="Times New Roman"/>
          <w:b/>
          <w:sz w:val="22"/>
          <w:lang w:val="en-GB"/>
        </w:rPr>
        <w:t xml:space="preserve">For in-coverage broadcast and groupcast, SL DRX parameters can be provided by the NW or by </w:t>
      </w:r>
      <w:r w:rsidR="00BF1D60">
        <w:rPr>
          <w:rFonts w:ascii="Times New Roman" w:hAnsi="Times New Roman" w:cs="Times New Roman"/>
          <w:b/>
          <w:sz w:val="22"/>
          <w:lang w:val="en-GB"/>
        </w:rPr>
        <w:t xml:space="preserve">upper </w:t>
      </w:r>
      <w:r w:rsidR="001D2A69">
        <w:rPr>
          <w:rFonts w:ascii="Times New Roman" w:hAnsi="Times New Roman" w:cs="Times New Roman"/>
          <w:b/>
          <w:sz w:val="22"/>
          <w:lang w:val="en-GB"/>
        </w:rPr>
        <w:t xml:space="preserve">layers </w:t>
      </w:r>
      <w:r w:rsidR="00BF1D60" w:rsidRPr="00BF1D60">
        <w:rPr>
          <w:rFonts w:ascii="Times New Roman" w:hAnsi="Times New Roman" w:cs="Times New Roman"/>
          <w:b/>
          <w:sz w:val="22"/>
          <w:lang w:val="en-GB"/>
        </w:rPr>
        <w:t>(e.g. V2X layer)</w:t>
      </w:r>
      <w:r w:rsidR="00BF1D60">
        <w:rPr>
          <w:rFonts w:ascii="Times New Roman" w:hAnsi="Times New Roman" w:cs="Times New Roman"/>
          <w:b/>
          <w:sz w:val="22"/>
          <w:lang w:val="en-GB"/>
        </w:rPr>
        <w:t xml:space="preserve"> </w:t>
      </w:r>
      <w:r w:rsidR="001D2A69">
        <w:rPr>
          <w:rFonts w:ascii="Times New Roman" w:hAnsi="Times New Roman" w:cs="Times New Roman"/>
          <w:b/>
          <w:sz w:val="22"/>
          <w:lang w:val="en-GB"/>
        </w:rPr>
        <w:t>of the UEs.</w:t>
      </w:r>
    </w:p>
    <w:p w14:paraId="11F47C83" w14:textId="219E2823" w:rsidR="001D2A69" w:rsidRDefault="001D2A69" w:rsidP="001D2A69">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For out-of-coverage broadcast and groupcast, SL DRX parameters can be </w:t>
      </w:r>
      <w:r w:rsidR="00A55094">
        <w:rPr>
          <w:rFonts w:ascii="Times New Roman" w:hAnsi="Times New Roman" w:cs="Times New Roman"/>
          <w:b/>
          <w:sz w:val="22"/>
          <w:lang w:val="en-GB"/>
        </w:rPr>
        <w:t>determined</w:t>
      </w:r>
      <w:r>
        <w:rPr>
          <w:rFonts w:ascii="Times New Roman" w:hAnsi="Times New Roman" w:cs="Times New Roman"/>
          <w:b/>
          <w:sz w:val="22"/>
          <w:lang w:val="en-GB"/>
        </w:rPr>
        <w:t xml:space="preserve"> </w:t>
      </w:r>
      <w:r w:rsidR="00BF1D60">
        <w:rPr>
          <w:rFonts w:ascii="Times New Roman" w:hAnsi="Times New Roman" w:cs="Times New Roman"/>
          <w:b/>
          <w:sz w:val="22"/>
          <w:lang w:val="en-GB"/>
        </w:rPr>
        <w:t>via pre-configuration in</w:t>
      </w:r>
      <w:r>
        <w:rPr>
          <w:rFonts w:ascii="Times New Roman" w:hAnsi="Times New Roman" w:cs="Times New Roman"/>
          <w:b/>
          <w:sz w:val="22"/>
          <w:lang w:val="en-GB"/>
        </w:rPr>
        <w:t xml:space="preserve"> resource pool</w:t>
      </w:r>
      <w:r w:rsidR="008E5755">
        <w:rPr>
          <w:rFonts w:ascii="Times New Roman" w:hAnsi="Times New Roman" w:cs="Times New Roman"/>
          <w:b/>
          <w:sz w:val="22"/>
          <w:lang w:val="en-GB"/>
        </w:rPr>
        <w:t>s</w:t>
      </w:r>
      <w:r>
        <w:rPr>
          <w:rFonts w:ascii="Times New Roman" w:hAnsi="Times New Roman" w:cs="Times New Roman"/>
          <w:b/>
          <w:sz w:val="22"/>
          <w:lang w:val="en-GB"/>
        </w:rPr>
        <w:t xml:space="preserve"> or by </w:t>
      </w:r>
      <w:r w:rsidR="00BF1D60">
        <w:rPr>
          <w:rFonts w:ascii="Times New Roman" w:hAnsi="Times New Roman" w:cs="Times New Roman"/>
          <w:b/>
          <w:sz w:val="22"/>
          <w:lang w:val="en-GB"/>
        </w:rPr>
        <w:t xml:space="preserve">upper </w:t>
      </w:r>
      <w:r>
        <w:rPr>
          <w:rFonts w:ascii="Times New Roman" w:hAnsi="Times New Roman" w:cs="Times New Roman"/>
          <w:b/>
          <w:sz w:val="22"/>
          <w:lang w:val="en-GB"/>
        </w:rPr>
        <w:t xml:space="preserve">layers </w:t>
      </w:r>
      <w:r w:rsidR="00BF1D60" w:rsidRPr="00BF1D60">
        <w:rPr>
          <w:rFonts w:ascii="Times New Roman" w:hAnsi="Times New Roman" w:cs="Times New Roman"/>
          <w:b/>
          <w:sz w:val="22"/>
          <w:lang w:val="en-GB"/>
        </w:rPr>
        <w:t>(e.g. V2X layer)</w:t>
      </w:r>
      <w:r w:rsidR="00BF1D60">
        <w:rPr>
          <w:rFonts w:ascii="Times New Roman" w:hAnsi="Times New Roman" w:cs="Times New Roman"/>
          <w:b/>
          <w:sz w:val="22"/>
          <w:lang w:val="en-GB"/>
        </w:rPr>
        <w:t xml:space="preserve"> </w:t>
      </w:r>
      <w:r>
        <w:rPr>
          <w:rFonts w:ascii="Times New Roman" w:hAnsi="Times New Roman" w:cs="Times New Roman"/>
          <w:b/>
          <w:sz w:val="22"/>
          <w:lang w:val="en-GB"/>
        </w:rPr>
        <w:t>of the UEs.</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CA40C95"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9A2B97">
        <w:rPr>
          <w:rFonts w:ascii="Times New Roman" w:hAnsi="Times New Roman" w:cs="Times New Roman"/>
          <w:sz w:val="22"/>
        </w:rPr>
        <w:t>SL DR</w:t>
      </w:r>
      <w:r w:rsidR="00327A4C">
        <w:rPr>
          <w:rFonts w:ascii="Times New Roman" w:hAnsi="Times New Roman" w:cs="Times New Roman"/>
          <w:sz w:val="22"/>
        </w:rPr>
        <w:t>X</w:t>
      </w:r>
      <w:r w:rsidR="001B65B3">
        <w:rPr>
          <w:rFonts w:ascii="Times New Roman" w:hAnsi="Times New Roman" w:cs="Times New Roman"/>
          <w:sz w:val="22"/>
        </w:rPr>
        <w:t>:</w:t>
      </w:r>
    </w:p>
    <w:p w14:paraId="0A9D64EE" w14:textId="77777777" w:rsidR="00CD3226" w:rsidRDefault="00CD3226" w:rsidP="00CD3226">
      <w:pPr>
        <w:spacing w:after="240"/>
        <w:ind w:left="1561" w:hangingChars="709" w:hanging="1561"/>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oposal 1:</w:t>
      </w:r>
      <w:r>
        <w:rPr>
          <w:rFonts w:ascii="Times New Roman" w:hAnsi="Times New Roman" w:cs="Times New Roman"/>
          <w:b/>
          <w:sz w:val="22"/>
          <w:lang w:val="en-GB"/>
        </w:rPr>
        <w:tab/>
        <w:t>A default SL DRX configuration is supported at least for broadcast and groupcast. Additional SL DRX configuration(s) can be (re)configured besides the default SL DRX configuration.</w:t>
      </w:r>
    </w:p>
    <w:p w14:paraId="5335BA1A" w14:textId="77777777" w:rsidR="00CD3226" w:rsidRPr="00A670EB" w:rsidRDefault="00CD3226" w:rsidP="00CD3226">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A default SL DRX configuration is configured per resource pool.</w:t>
      </w:r>
    </w:p>
    <w:p w14:paraId="4F3167C3" w14:textId="77777777" w:rsidR="00CD3226" w:rsidRDefault="00CD3226" w:rsidP="00CD3226">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For in-coverage broadcast and groupcast, SL DRX parameters can be provided by the NW or by upper layers </w:t>
      </w:r>
      <w:r w:rsidRPr="00BF1D60">
        <w:rPr>
          <w:rFonts w:ascii="Times New Roman" w:hAnsi="Times New Roman" w:cs="Times New Roman"/>
          <w:b/>
          <w:sz w:val="22"/>
          <w:lang w:val="en-GB"/>
        </w:rPr>
        <w:t>(e.g. V2X layer)</w:t>
      </w:r>
      <w:r>
        <w:rPr>
          <w:rFonts w:ascii="Times New Roman" w:hAnsi="Times New Roman" w:cs="Times New Roman"/>
          <w:b/>
          <w:sz w:val="22"/>
          <w:lang w:val="en-GB"/>
        </w:rPr>
        <w:t xml:space="preserve"> of the UEs.</w:t>
      </w:r>
    </w:p>
    <w:p w14:paraId="35668865" w14:textId="77777777" w:rsidR="00CD3226" w:rsidRDefault="00CD3226" w:rsidP="00CD3226">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For out-of-coverage broadcast and groupcast, SL DRX parameters can be determined via pre-configuration in resource pools or by upper layers </w:t>
      </w:r>
      <w:r w:rsidRPr="00BF1D60">
        <w:rPr>
          <w:rFonts w:ascii="Times New Roman" w:hAnsi="Times New Roman" w:cs="Times New Roman"/>
          <w:b/>
          <w:sz w:val="22"/>
          <w:lang w:val="en-GB"/>
        </w:rPr>
        <w:t>(e.g. V2X layer)</w:t>
      </w:r>
      <w:r>
        <w:rPr>
          <w:rFonts w:ascii="Times New Roman" w:hAnsi="Times New Roman" w:cs="Times New Roman"/>
          <w:b/>
          <w:sz w:val="22"/>
          <w:lang w:val="en-GB"/>
        </w:rPr>
        <w:t xml:space="preserve"> of the UEs.</w:t>
      </w: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DD0C078" w14:textId="7E7FF493" w:rsidR="00D76D7B" w:rsidRPr="00B63493" w:rsidRDefault="00D76D7B" w:rsidP="00B63493">
      <w:r>
        <w:rPr>
          <w:rFonts w:hint="eastAsia"/>
          <w:lang w:val="en-GB"/>
        </w:rPr>
        <w:t>[</w:t>
      </w:r>
      <w:r>
        <w:rPr>
          <w:lang w:val="en-GB"/>
        </w:rPr>
        <w:t>1</w:t>
      </w:r>
      <w:r>
        <w:rPr>
          <w:rFonts w:hint="eastAsia"/>
          <w:lang w:val="en-GB"/>
        </w:rPr>
        <w:t>]</w:t>
      </w:r>
      <w:r>
        <w:rPr>
          <w:lang w:val="en-GB"/>
        </w:rPr>
        <w:t xml:space="preserve"> TR</w:t>
      </w:r>
      <w:r w:rsidR="003667B9">
        <w:rPr>
          <w:lang w:val="en-GB"/>
        </w:rPr>
        <w:t xml:space="preserve"> 23.776 v1.0.0</w:t>
      </w:r>
    </w:p>
    <w:sectPr w:rsidR="00D76D7B" w:rsidRPr="00B63493"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1DFEB" w14:textId="77777777" w:rsidR="00D2617B" w:rsidRDefault="00D2617B" w:rsidP="006105B4">
      <w:r>
        <w:separator/>
      </w:r>
    </w:p>
  </w:endnote>
  <w:endnote w:type="continuationSeparator" w:id="0">
    <w:p w14:paraId="74159E79" w14:textId="77777777" w:rsidR="00D2617B" w:rsidRDefault="00D2617B"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29CD4" w14:textId="77777777" w:rsidR="00D2617B" w:rsidRDefault="00D2617B" w:rsidP="006105B4">
      <w:r>
        <w:separator/>
      </w:r>
    </w:p>
  </w:footnote>
  <w:footnote w:type="continuationSeparator" w:id="0">
    <w:p w14:paraId="43A61E86" w14:textId="77777777" w:rsidR="00D2617B" w:rsidRDefault="00D2617B"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19"/>
  </w:num>
  <w:num w:numId="3">
    <w:abstractNumId w:val="3"/>
  </w:num>
  <w:num w:numId="4">
    <w:abstractNumId w:val="12"/>
  </w:num>
  <w:num w:numId="5">
    <w:abstractNumId w:val="2"/>
  </w:num>
  <w:num w:numId="6">
    <w:abstractNumId w:val="5"/>
  </w:num>
  <w:num w:numId="7">
    <w:abstractNumId w:val="15"/>
  </w:num>
  <w:num w:numId="8">
    <w:abstractNumId w:val="17"/>
  </w:num>
  <w:num w:numId="9">
    <w:abstractNumId w:val="6"/>
  </w:num>
  <w:num w:numId="10">
    <w:abstractNumId w:val="8"/>
  </w:num>
  <w:num w:numId="11">
    <w:abstractNumId w:val="0"/>
  </w:num>
  <w:num w:numId="12">
    <w:abstractNumId w:val="18"/>
  </w:num>
  <w:num w:numId="13">
    <w:abstractNumId w:val="16"/>
  </w:num>
  <w:num w:numId="14">
    <w:abstractNumId w:val="9"/>
  </w:num>
  <w:num w:numId="15">
    <w:abstractNumId w:val="10"/>
  </w:num>
  <w:num w:numId="16">
    <w:abstractNumId w:val="13"/>
  </w:num>
  <w:num w:numId="17">
    <w:abstractNumId w:val="7"/>
  </w:num>
  <w:num w:numId="18">
    <w:abstractNumId w:val="1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05733"/>
    <w:rsid w:val="00010878"/>
    <w:rsid w:val="0001281D"/>
    <w:rsid w:val="000159F9"/>
    <w:rsid w:val="0004178E"/>
    <w:rsid w:val="00044711"/>
    <w:rsid w:val="00044F6B"/>
    <w:rsid w:val="000450B9"/>
    <w:rsid w:val="0005250E"/>
    <w:rsid w:val="000569F6"/>
    <w:rsid w:val="00061C41"/>
    <w:rsid w:val="00066510"/>
    <w:rsid w:val="00066A7D"/>
    <w:rsid w:val="0006743D"/>
    <w:rsid w:val="00071D28"/>
    <w:rsid w:val="000727EB"/>
    <w:rsid w:val="00073659"/>
    <w:rsid w:val="00073733"/>
    <w:rsid w:val="000748F9"/>
    <w:rsid w:val="00081A06"/>
    <w:rsid w:val="00081D90"/>
    <w:rsid w:val="000954DC"/>
    <w:rsid w:val="000A5362"/>
    <w:rsid w:val="000A63D9"/>
    <w:rsid w:val="000B0AF9"/>
    <w:rsid w:val="000B1DEC"/>
    <w:rsid w:val="000B1FC0"/>
    <w:rsid w:val="000B58AA"/>
    <w:rsid w:val="000C071E"/>
    <w:rsid w:val="000C4682"/>
    <w:rsid w:val="000C5FA6"/>
    <w:rsid w:val="000D4BA0"/>
    <w:rsid w:val="000D6FE8"/>
    <w:rsid w:val="000E3147"/>
    <w:rsid w:val="000E359B"/>
    <w:rsid w:val="000E4552"/>
    <w:rsid w:val="000E674E"/>
    <w:rsid w:val="000E7011"/>
    <w:rsid w:val="000E73AA"/>
    <w:rsid w:val="000F458F"/>
    <w:rsid w:val="000F461A"/>
    <w:rsid w:val="000F4B81"/>
    <w:rsid w:val="000F76FB"/>
    <w:rsid w:val="000F7937"/>
    <w:rsid w:val="000F7B57"/>
    <w:rsid w:val="000F7D1C"/>
    <w:rsid w:val="00104225"/>
    <w:rsid w:val="00106249"/>
    <w:rsid w:val="00106806"/>
    <w:rsid w:val="001105D5"/>
    <w:rsid w:val="0011174E"/>
    <w:rsid w:val="001146DC"/>
    <w:rsid w:val="00117894"/>
    <w:rsid w:val="00141497"/>
    <w:rsid w:val="00150C57"/>
    <w:rsid w:val="00154298"/>
    <w:rsid w:val="0015497A"/>
    <w:rsid w:val="00164366"/>
    <w:rsid w:val="0017645C"/>
    <w:rsid w:val="00185DA7"/>
    <w:rsid w:val="00191542"/>
    <w:rsid w:val="00193AF2"/>
    <w:rsid w:val="0019436E"/>
    <w:rsid w:val="001A22E6"/>
    <w:rsid w:val="001A719D"/>
    <w:rsid w:val="001A7AE5"/>
    <w:rsid w:val="001B65B3"/>
    <w:rsid w:val="001C0872"/>
    <w:rsid w:val="001C0C83"/>
    <w:rsid w:val="001C30EC"/>
    <w:rsid w:val="001C72BD"/>
    <w:rsid w:val="001D0448"/>
    <w:rsid w:val="001D0E79"/>
    <w:rsid w:val="001D2A69"/>
    <w:rsid w:val="001D4AD8"/>
    <w:rsid w:val="001D5086"/>
    <w:rsid w:val="001D61B8"/>
    <w:rsid w:val="001D62A1"/>
    <w:rsid w:val="001D70A0"/>
    <w:rsid w:val="001E0291"/>
    <w:rsid w:val="001E1943"/>
    <w:rsid w:val="001E6E6B"/>
    <w:rsid w:val="001F1AF7"/>
    <w:rsid w:val="001F231C"/>
    <w:rsid w:val="001F2CB1"/>
    <w:rsid w:val="002016CE"/>
    <w:rsid w:val="002115F5"/>
    <w:rsid w:val="002118CD"/>
    <w:rsid w:val="00223DF2"/>
    <w:rsid w:val="002245CF"/>
    <w:rsid w:val="0022745C"/>
    <w:rsid w:val="00227E0C"/>
    <w:rsid w:val="002313A3"/>
    <w:rsid w:val="00232F72"/>
    <w:rsid w:val="0023592B"/>
    <w:rsid w:val="0024606D"/>
    <w:rsid w:val="00246F3E"/>
    <w:rsid w:val="00252235"/>
    <w:rsid w:val="00256486"/>
    <w:rsid w:val="002575DF"/>
    <w:rsid w:val="00262AB5"/>
    <w:rsid w:val="002631A6"/>
    <w:rsid w:val="00267FA7"/>
    <w:rsid w:val="00271C58"/>
    <w:rsid w:val="0027554B"/>
    <w:rsid w:val="00280EF6"/>
    <w:rsid w:val="00282FF4"/>
    <w:rsid w:val="00293699"/>
    <w:rsid w:val="00294304"/>
    <w:rsid w:val="002948D1"/>
    <w:rsid w:val="002A1BA5"/>
    <w:rsid w:val="002A78B0"/>
    <w:rsid w:val="002C05D4"/>
    <w:rsid w:val="002D1A8F"/>
    <w:rsid w:val="002D334D"/>
    <w:rsid w:val="002E3B62"/>
    <w:rsid w:val="002E5AB3"/>
    <w:rsid w:val="002E5EF1"/>
    <w:rsid w:val="002F3526"/>
    <w:rsid w:val="00301248"/>
    <w:rsid w:val="00301F5C"/>
    <w:rsid w:val="0030224E"/>
    <w:rsid w:val="0030486E"/>
    <w:rsid w:val="00311AFF"/>
    <w:rsid w:val="00314DF8"/>
    <w:rsid w:val="003153E2"/>
    <w:rsid w:val="003273EB"/>
    <w:rsid w:val="00327A4C"/>
    <w:rsid w:val="003320AE"/>
    <w:rsid w:val="00334050"/>
    <w:rsid w:val="00336888"/>
    <w:rsid w:val="00341356"/>
    <w:rsid w:val="003663C6"/>
    <w:rsid w:val="003667B9"/>
    <w:rsid w:val="00375D09"/>
    <w:rsid w:val="00381AC4"/>
    <w:rsid w:val="00393348"/>
    <w:rsid w:val="00395502"/>
    <w:rsid w:val="00396CE3"/>
    <w:rsid w:val="003A65FF"/>
    <w:rsid w:val="003A6785"/>
    <w:rsid w:val="003B01D5"/>
    <w:rsid w:val="003B23F3"/>
    <w:rsid w:val="003B4FAD"/>
    <w:rsid w:val="003B56FD"/>
    <w:rsid w:val="003B5A2D"/>
    <w:rsid w:val="003B5FC2"/>
    <w:rsid w:val="003C0456"/>
    <w:rsid w:val="003C0C69"/>
    <w:rsid w:val="003C2DC8"/>
    <w:rsid w:val="003C5C2B"/>
    <w:rsid w:val="003D17D6"/>
    <w:rsid w:val="003D3557"/>
    <w:rsid w:val="003D4575"/>
    <w:rsid w:val="003D5847"/>
    <w:rsid w:val="003D7130"/>
    <w:rsid w:val="003D71C6"/>
    <w:rsid w:val="003D7D5A"/>
    <w:rsid w:val="003E162D"/>
    <w:rsid w:val="003E183D"/>
    <w:rsid w:val="003E28D5"/>
    <w:rsid w:val="003E5F07"/>
    <w:rsid w:val="003F0257"/>
    <w:rsid w:val="003F0418"/>
    <w:rsid w:val="003F40A5"/>
    <w:rsid w:val="003F422D"/>
    <w:rsid w:val="003F577E"/>
    <w:rsid w:val="003F61EC"/>
    <w:rsid w:val="003F6202"/>
    <w:rsid w:val="003F7166"/>
    <w:rsid w:val="00404D76"/>
    <w:rsid w:val="00404F50"/>
    <w:rsid w:val="00407D07"/>
    <w:rsid w:val="004115A4"/>
    <w:rsid w:val="00413D82"/>
    <w:rsid w:val="00422F80"/>
    <w:rsid w:val="00431964"/>
    <w:rsid w:val="00445581"/>
    <w:rsid w:val="00446C10"/>
    <w:rsid w:val="00446E7B"/>
    <w:rsid w:val="00451189"/>
    <w:rsid w:val="004514A2"/>
    <w:rsid w:val="00453831"/>
    <w:rsid w:val="0045530B"/>
    <w:rsid w:val="00456D2E"/>
    <w:rsid w:val="004604E8"/>
    <w:rsid w:val="004628A0"/>
    <w:rsid w:val="00462905"/>
    <w:rsid w:val="00464239"/>
    <w:rsid w:val="004669CA"/>
    <w:rsid w:val="004704C3"/>
    <w:rsid w:val="0047085F"/>
    <w:rsid w:val="00471A55"/>
    <w:rsid w:val="004749E6"/>
    <w:rsid w:val="00475FE0"/>
    <w:rsid w:val="00476C75"/>
    <w:rsid w:val="004808E6"/>
    <w:rsid w:val="0048150D"/>
    <w:rsid w:val="00482752"/>
    <w:rsid w:val="00482A74"/>
    <w:rsid w:val="00484573"/>
    <w:rsid w:val="004858C6"/>
    <w:rsid w:val="00490186"/>
    <w:rsid w:val="00490E92"/>
    <w:rsid w:val="00491308"/>
    <w:rsid w:val="00493DF6"/>
    <w:rsid w:val="00496B71"/>
    <w:rsid w:val="004A04F3"/>
    <w:rsid w:val="004A49F9"/>
    <w:rsid w:val="004A56B2"/>
    <w:rsid w:val="004A699F"/>
    <w:rsid w:val="004A6A03"/>
    <w:rsid w:val="004B1A82"/>
    <w:rsid w:val="004B4F56"/>
    <w:rsid w:val="004D1B7B"/>
    <w:rsid w:val="004D30D6"/>
    <w:rsid w:val="004E25A8"/>
    <w:rsid w:val="004E3554"/>
    <w:rsid w:val="004E48B8"/>
    <w:rsid w:val="004E4976"/>
    <w:rsid w:val="004E5194"/>
    <w:rsid w:val="004F156E"/>
    <w:rsid w:val="004F2A6C"/>
    <w:rsid w:val="004F6195"/>
    <w:rsid w:val="00502FA8"/>
    <w:rsid w:val="005161B1"/>
    <w:rsid w:val="00520050"/>
    <w:rsid w:val="00520861"/>
    <w:rsid w:val="005214B6"/>
    <w:rsid w:val="00522496"/>
    <w:rsid w:val="00526364"/>
    <w:rsid w:val="00527CF1"/>
    <w:rsid w:val="00536AE1"/>
    <w:rsid w:val="0054248B"/>
    <w:rsid w:val="005432B9"/>
    <w:rsid w:val="005532C9"/>
    <w:rsid w:val="00556373"/>
    <w:rsid w:val="0055704F"/>
    <w:rsid w:val="00562EDE"/>
    <w:rsid w:val="005637D8"/>
    <w:rsid w:val="005711E8"/>
    <w:rsid w:val="00576CF2"/>
    <w:rsid w:val="00580101"/>
    <w:rsid w:val="00590D1E"/>
    <w:rsid w:val="005915D8"/>
    <w:rsid w:val="005975DD"/>
    <w:rsid w:val="00597FEF"/>
    <w:rsid w:val="005A2565"/>
    <w:rsid w:val="005A47CE"/>
    <w:rsid w:val="005B4FA4"/>
    <w:rsid w:val="005B5534"/>
    <w:rsid w:val="005B615D"/>
    <w:rsid w:val="005C2553"/>
    <w:rsid w:val="005D0C44"/>
    <w:rsid w:val="005D11FC"/>
    <w:rsid w:val="005D1433"/>
    <w:rsid w:val="005D55AA"/>
    <w:rsid w:val="005D5F2C"/>
    <w:rsid w:val="005D79D9"/>
    <w:rsid w:val="005E056A"/>
    <w:rsid w:val="005E09D7"/>
    <w:rsid w:val="005E4F39"/>
    <w:rsid w:val="005E535E"/>
    <w:rsid w:val="005F086B"/>
    <w:rsid w:val="005F21EA"/>
    <w:rsid w:val="005F22E1"/>
    <w:rsid w:val="005F4FB0"/>
    <w:rsid w:val="005F7EE5"/>
    <w:rsid w:val="006105B4"/>
    <w:rsid w:val="00610E26"/>
    <w:rsid w:val="0061506B"/>
    <w:rsid w:val="00616139"/>
    <w:rsid w:val="00620B46"/>
    <w:rsid w:val="00621025"/>
    <w:rsid w:val="006240CC"/>
    <w:rsid w:val="0062445E"/>
    <w:rsid w:val="00626C6E"/>
    <w:rsid w:val="006279C7"/>
    <w:rsid w:val="006279D1"/>
    <w:rsid w:val="0063141A"/>
    <w:rsid w:val="0063176F"/>
    <w:rsid w:val="006325A4"/>
    <w:rsid w:val="00634C47"/>
    <w:rsid w:val="00634FFE"/>
    <w:rsid w:val="00645BA8"/>
    <w:rsid w:val="006512B7"/>
    <w:rsid w:val="00651B84"/>
    <w:rsid w:val="00655FF7"/>
    <w:rsid w:val="00661612"/>
    <w:rsid w:val="0066200D"/>
    <w:rsid w:val="006624BB"/>
    <w:rsid w:val="0067217B"/>
    <w:rsid w:val="00675F5C"/>
    <w:rsid w:val="00681FAA"/>
    <w:rsid w:val="00682A6C"/>
    <w:rsid w:val="00685DC3"/>
    <w:rsid w:val="00685DF0"/>
    <w:rsid w:val="00686C29"/>
    <w:rsid w:val="00687ED5"/>
    <w:rsid w:val="00690C41"/>
    <w:rsid w:val="006922FC"/>
    <w:rsid w:val="006942C6"/>
    <w:rsid w:val="006949EC"/>
    <w:rsid w:val="00695FC1"/>
    <w:rsid w:val="006A26C2"/>
    <w:rsid w:val="006A71C6"/>
    <w:rsid w:val="006A774A"/>
    <w:rsid w:val="006B2C3A"/>
    <w:rsid w:val="006B5E49"/>
    <w:rsid w:val="006B61DB"/>
    <w:rsid w:val="006C34E2"/>
    <w:rsid w:val="006C4C37"/>
    <w:rsid w:val="006D01F8"/>
    <w:rsid w:val="006D3090"/>
    <w:rsid w:val="006D30A3"/>
    <w:rsid w:val="006E2565"/>
    <w:rsid w:val="006E3F63"/>
    <w:rsid w:val="006F4AED"/>
    <w:rsid w:val="00702606"/>
    <w:rsid w:val="00705B22"/>
    <w:rsid w:val="00710DA1"/>
    <w:rsid w:val="00711181"/>
    <w:rsid w:val="007137F8"/>
    <w:rsid w:val="00713A23"/>
    <w:rsid w:val="00714B70"/>
    <w:rsid w:val="0071541F"/>
    <w:rsid w:val="00725377"/>
    <w:rsid w:val="00726E72"/>
    <w:rsid w:val="0073075C"/>
    <w:rsid w:val="00731CA3"/>
    <w:rsid w:val="0073299B"/>
    <w:rsid w:val="0073725B"/>
    <w:rsid w:val="00737E7B"/>
    <w:rsid w:val="0074098A"/>
    <w:rsid w:val="00741D1D"/>
    <w:rsid w:val="007526FF"/>
    <w:rsid w:val="00752BCB"/>
    <w:rsid w:val="00763698"/>
    <w:rsid w:val="0077053B"/>
    <w:rsid w:val="007729D8"/>
    <w:rsid w:val="00774BD9"/>
    <w:rsid w:val="00775C4B"/>
    <w:rsid w:val="00777927"/>
    <w:rsid w:val="00781E50"/>
    <w:rsid w:val="007842AD"/>
    <w:rsid w:val="00785039"/>
    <w:rsid w:val="00786389"/>
    <w:rsid w:val="00793A14"/>
    <w:rsid w:val="007943D8"/>
    <w:rsid w:val="00794D7F"/>
    <w:rsid w:val="00796D11"/>
    <w:rsid w:val="007A19B0"/>
    <w:rsid w:val="007A5674"/>
    <w:rsid w:val="007B2CBF"/>
    <w:rsid w:val="007B2D36"/>
    <w:rsid w:val="007C423B"/>
    <w:rsid w:val="007C4918"/>
    <w:rsid w:val="007C671C"/>
    <w:rsid w:val="007C7A77"/>
    <w:rsid w:val="007D2990"/>
    <w:rsid w:val="007D3ACC"/>
    <w:rsid w:val="007E2B31"/>
    <w:rsid w:val="007F16A6"/>
    <w:rsid w:val="007F32F7"/>
    <w:rsid w:val="00810B7D"/>
    <w:rsid w:val="00810DE6"/>
    <w:rsid w:val="008136D5"/>
    <w:rsid w:val="008214FD"/>
    <w:rsid w:val="008248DD"/>
    <w:rsid w:val="00824F3C"/>
    <w:rsid w:val="008269DE"/>
    <w:rsid w:val="00831204"/>
    <w:rsid w:val="00834628"/>
    <w:rsid w:val="00836728"/>
    <w:rsid w:val="008466C6"/>
    <w:rsid w:val="008476D1"/>
    <w:rsid w:val="00847EF5"/>
    <w:rsid w:val="00863DE0"/>
    <w:rsid w:val="00863E10"/>
    <w:rsid w:val="00883D5A"/>
    <w:rsid w:val="00883F88"/>
    <w:rsid w:val="00886A39"/>
    <w:rsid w:val="00890933"/>
    <w:rsid w:val="0089228E"/>
    <w:rsid w:val="00893256"/>
    <w:rsid w:val="008A1AD3"/>
    <w:rsid w:val="008A350F"/>
    <w:rsid w:val="008A46BF"/>
    <w:rsid w:val="008A7FDF"/>
    <w:rsid w:val="008B1AA5"/>
    <w:rsid w:val="008C09F1"/>
    <w:rsid w:val="008C5BD1"/>
    <w:rsid w:val="008D54FD"/>
    <w:rsid w:val="008E02B2"/>
    <w:rsid w:val="008E0B29"/>
    <w:rsid w:val="008E16DE"/>
    <w:rsid w:val="008E3E1A"/>
    <w:rsid w:val="008E5755"/>
    <w:rsid w:val="008E7A6F"/>
    <w:rsid w:val="008F17C1"/>
    <w:rsid w:val="00900A96"/>
    <w:rsid w:val="00902767"/>
    <w:rsid w:val="00903D21"/>
    <w:rsid w:val="0091635C"/>
    <w:rsid w:val="00924D61"/>
    <w:rsid w:val="009254CE"/>
    <w:rsid w:val="009300F7"/>
    <w:rsid w:val="00937248"/>
    <w:rsid w:val="00940DB1"/>
    <w:rsid w:val="009456B4"/>
    <w:rsid w:val="009537C0"/>
    <w:rsid w:val="0095717F"/>
    <w:rsid w:val="00961DFE"/>
    <w:rsid w:val="00965A56"/>
    <w:rsid w:val="0096749B"/>
    <w:rsid w:val="0097394C"/>
    <w:rsid w:val="009820CB"/>
    <w:rsid w:val="00982F8E"/>
    <w:rsid w:val="00983C21"/>
    <w:rsid w:val="00987BF7"/>
    <w:rsid w:val="00992953"/>
    <w:rsid w:val="00995271"/>
    <w:rsid w:val="00996129"/>
    <w:rsid w:val="009976A8"/>
    <w:rsid w:val="00997E9B"/>
    <w:rsid w:val="009A2B97"/>
    <w:rsid w:val="009A5471"/>
    <w:rsid w:val="009B099C"/>
    <w:rsid w:val="009B7EC4"/>
    <w:rsid w:val="009C5E54"/>
    <w:rsid w:val="009C600A"/>
    <w:rsid w:val="009C69A2"/>
    <w:rsid w:val="009D0C09"/>
    <w:rsid w:val="009D1515"/>
    <w:rsid w:val="009D3992"/>
    <w:rsid w:val="009D4478"/>
    <w:rsid w:val="009D6264"/>
    <w:rsid w:val="009E0F4A"/>
    <w:rsid w:val="009E2E1D"/>
    <w:rsid w:val="009F0126"/>
    <w:rsid w:val="009F04B1"/>
    <w:rsid w:val="009F0E01"/>
    <w:rsid w:val="009F0F51"/>
    <w:rsid w:val="009F16FB"/>
    <w:rsid w:val="009F21D3"/>
    <w:rsid w:val="009F3151"/>
    <w:rsid w:val="009F4E1A"/>
    <w:rsid w:val="009F5106"/>
    <w:rsid w:val="00A0072F"/>
    <w:rsid w:val="00A00AD0"/>
    <w:rsid w:val="00A01500"/>
    <w:rsid w:val="00A025B5"/>
    <w:rsid w:val="00A0651C"/>
    <w:rsid w:val="00A07008"/>
    <w:rsid w:val="00A142E5"/>
    <w:rsid w:val="00A17945"/>
    <w:rsid w:val="00A223BE"/>
    <w:rsid w:val="00A22911"/>
    <w:rsid w:val="00A2376F"/>
    <w:rsid w:val="00A2618F"/>
    <w:rsid w:val="00A272BD"/>
    <w:rsid w:val="00A32349"/>
    <w:rsid w:val="00A3346E"/>
    <w:rsid w:val="00A352FD"/>
    <w:rsid w:val="00A35F53"/>
    <w:rsid w:val="00A37977"/>
    <w:rsid w:val="00A4058D"/>
    <w:rsid w:val="00A46C45"/>
    <w:rsid w:val="00A503EB"/>
    <w:rsid w:val="00A50D6A"/>
    <w:rsid w:val="00A517AE"/>
    <w:rsid w:val="00A55094"/>
    <w:rsid w:val="00A55C89"/>
    <w:rsid w:val="00A62F87"/>
    <w:rsid w:val="00A66371"/>
    <w:rsid w:val="00A670EB"/>
    <w:rsid w:val="00A67AD5"/>
    <w:rsid w:val="00A758F8"/>
    <w:rsid w:val="00A807A3"/>
    <w:rsid w:val="00A81955"/>
    <w:rsid w:val="00A84BCE"/>
    <w:rsid w:val="00A85CA7"/>
    <w:rsid w:val="00A876CD"/>
    <w:rsid w:val="00A91738"/>
    <w:rsid w:val="00A92FE8"/>
    <w:rsid w:val="00A93D4F"/>
    <w:rsid w:val="00AA0943"/>
    <w:rsid w:val="00AA7215"/>
    <w:rsid w:val="00AB0B2B"/>
    <w:rsid w:val="00AB22FA"/>
    <w:rsid w:val="00AC0C7F"/>
    <w:rsid w:val="00AC2466"/>
    <w:rsid w:val="00AC2A36"/>
    <w:rsid w:val="00AC394F"/>
    <w:rsid w:val="00AC3BA9"/>
    <w:rsid w:val="00AD0B88"/>
    <w:rsid w:val="00AD477C"/>
    <w:rsid w:val="00AD5137"/>
    <w:rsid w:val="00AE388B"/>
    <w:rsid w:val="00AE3EEC"/>
    <w:rsid w:val="00AF0853"/>
    <w:rsid w:val="00AF1E4C"/>
    <w:rsid w:val="00AF2DD1"/>
    <w:rsid w:val="00AF5445"/>
    <w:rsid w:val="00B007BD"/>
    <w:rsid w:val="00B05AC8"/>
    <w:rsid w:val="00B109BA"/>
    <w:rsid w:val="00B11D49"/>
    <w:rsid w:val="00B11DA7"/>
    <w:rsid w:val="00B20377"/>
    <w:rsid w:val="00B2155A"/>
    <w:rsid w:val="00B24220"/>
    <w:rsid w:val="00B2547B"/>
    <w:rsid w:val="00B276AF"/>
    <w:rsid w:val="00B376E2"/>
    <w:rsid w:val="00B42EF4"/>
    <w:rsid w:val="00B434B3"/>
    <w:rsid w:val="00B43B94"/>
    <w:rsid w:val="00B5096F"/>
    <w:rsid w:val="00B51F5E"/>
    <w:rsid w:val="00B61DF9"/>
    <w:rsid w:val="00B63493"/>
    <w:rsid w:val="00B63813"/>
    <w:rsid w:val="00B70717"/>
    <w:rsid w:val="00B7446A"/>
    <w:rsid w:val="00B749CE"/>
    <w:rsid w:val="00B76EE3"/>
    <w:rsid w:val="00B84CB9"/>
    <w:rsid w:val="00B96ACE"/>
    <w:rsid w:val="00BA49EB"/>
    <w:rsid w:val="00BA5C61"/>
    <w:rsid w:val="00BB103D"/>
    <w:rsid w:val="00BB24CC"/>
    <w:rsid w:val="00BB3713"/>
    <w:rsid w:val="00BB5AC2"/>
    <w:rsid w:val="00BB5ACE"/>
    <w:rsid w:val="00BC2713"/>
    <w:rsid w:val="00BC3EAB"/>
    <w:rsid w:val="00BC64B6"/>
    <w:rsid w:val="00BC66EC"/>
    <w:rsid w:val="00BC6C3D"/>
    <w:rsid w:val="00BD1105"/>
    <w:rsid w:val="00BD2AA5"/>
    <w:rsid w:val="00BE4104"/>
    <w:rsid w:val="00BF1D60"/>
    <w:rsid w:val="00BF51AD"/>
    <w:rsid w:val="00C10376"/>
    <w:rsid w:val="00C1101B"/>
    <w:rsid w:val="00C16F03"/>
    <w:rsid w:val="00C17FF7"/>
    <w:rsid w:val="00C246C9"/>
    <w:rsid w:val="00C265C4"/>
    <w:rsid w:val="00C33F27"/>
    <w:rsid w:val="00C40A21"/>
    <w:rsid w:val="00C44113"/>
    <w:rsid w:val="00C46B07"/>
    <w:rsid w:val="00C51BE8"/>
    <w:rsid w:val="00C53795"/>
    <w:rsid w:val="00C53BA6"/>
    <w:rsid w:val="00C54289"/>
    <w:rsid w:val="00C55341"/>
    <w:rsid w:val="00C57247"/>
    <w:rsid w:val="00C627A4"/>
    <w:rsid w:val="00C63CD4"/>
    <w:rsid w:val="00C643DE"/>
    <w:rsid w:val="00C65185"/>
    <w:rsid w:val="00C658FB"/>
    <w:rsid w:val="00C70ADC"/>
    <w:rsid w:val="00C77339"/>
    <w:rsid w:val="00C776B8"/>
    <w:rsid w:val="00C845DA"/>
    <w:rsid w:val="00C86279"/>
    <w:rsid w:val="00C91FFE"/>
    <w:rsid w:val="00C945DF"/>
    <w:rsid w:val="00C956BE"/>
    <w:rsid w:val="00CA4CD8"/>
    <w:rsid w:val="00CB3F85"/>
    <w:rsid w:val="00CB60A7"/>
    <w:rsid w:val="00CC2D7F"/>
    <w:rsid w:val="00CC35C3"/>
    <w:rsid w:val="00CC4E1F"/>
    <w:rsid w:val="00CC76B4"/>
    <w:rsid w:val="00CC7AC2"/>
    <w:rsid w:val="00CD3042"/>
    <w:rsid w:val="00CD3226"/>
    <w:rsid w:val="00CD4D51"/>
    <w:rsid w:val="00CD59B2"/>
    <w:rsid w:val="00CE081D"/>
    <w:rsid w:val="00CE0A71"/>
    <w:rsid w:val="00CE18DF"/>
    <w:rsid w:val="00CF5DF9"/>
    <w:rsid w:val="00CF7113"/>
    <w:rsid w:val="00D1311A"/>
    <w:rsid w:val="00D14326"/>
    <w:rsid w:val="00D2617B"/>
    <w:rsid w:val="00D27363"/>
    <w:rsid w:val="00D30893"/>
    <w:rsid w:val="00D33832"/>
    <w:rsid w:val="00D36DC6"/>
    <w:rsid w:val="00D40201"/>
    <w:rsid w:val="00D4154D"/>
    <w:rsid w:val="00D43209"/>
    <w:rsid w:val="00D43DBB"/>
    <w:rsid w:val="00D54E0D"/>
    <w:rsid w:val="00D621BF"/>
    <w:rsid w:val="00D6461E"/>
    <w:rsid w:val="00D65088"/>
    <w:rsid w:val="00D65A1B"/>
    <w:rsid w:val="00D662B8"/>
    <w:rsid w:val="00D701B0"/>
    <w:rsid w:val="00D71BA4"/>
    <w:rsid w:val="00D736A1"/>
    <w:rsid w:val="00D75E02"/>
    <w:rsid w:val="00D76415"/>
    <w:rsid w:val="00D76B08"/>
    <w:rsid w:val="00D76D7B"/>
    <w:rsid w:val="00D77B96"/>
    <w:rsid w:val="00D82736"/>
    <w:rsid w:val="00D864D3"/>
    <w:rsid w:val="00D95B78"/>
    <w:rsid w:val="00D973C4"/>
    <w:rsid w:val="00DA0584"/>
    <w:rsid w:val="00DA273A"/>
    <w:rsid w:val="00DA316D"/>
    <w:rsid w:val="00DA4658"/>
    <w:rsid w:val="00DA4742"/>
    <w:rsid w:val="00DB53BB"/>
    <w:rsid w:val="00DB7831"/>
    <w:rsid w:val="00DC1FF2"/>
    <w:rsid w:val="00DC263D"/>
    <w:rsid w:val="00DC407A"/>
    <w:rsid w:val="00DC4E26"/>
    <w:rsid w:val="00DC6005"/>
    <w:rsid w:val="00DD0612"/>
    <w:rsid w:val="00DD1474"/>
    <w:rsid w:val="00DD1817"/>
    <w:rsid w:val="00DD4923"/>
    <w:rsid w:val="00DE010D"/>
    <w:rsid w:val="00DE193A"/>
    <w:rsid w:val="00DE3A4F"/>
    <w:rsid w:val="00DE6200"/>
    <w:rsid w:val="00DE67E1"/>
    <w:rsid w:val="00DF3E93"/>
    <w:rsid w:val="00DF4727"/>
    <w:rsid w:val="00E00CC4"/>
    <w:rsid w:val="00E0160F"/>
    <w:rsid w:val="00E07866"/>
    <w:rsid w:val="00E11D1D"/>
    <w:rsid w:val="00E12D78"/>
    <w:rsid w:val="00E20F0C"/>
    <w:rsid w:val="00E222DB"/>
    <w:rsid w:val="00E22B09"/>
    <w:rsid w:val="00E23DF6"/>
    <w:rsid w:val="00E25D1C"/>
    <w:rsid w:val="00E326EE"/>
    <w:rsid w:val="00E3323C"/>
    <w:rsid w:val="00E36042"/>
    <w:rsid w:val="00E40F0A"/>
    <w:rsid w:val="00E43A08"/>
    <w:rsid w:val="00E43FF9"/>
    <w:rsid w:val="00E444D2"/>
    <w:rsid w:val="00E44ECF"/>
    <w:rsid w:val="00E46B65"/>
    <w:rsid w:val="00E64F54"/>
    <w:rsid w:val="00E6693F"/>
    <w:rsid w:val="00E67622"/>
    <w:rsid w:val="00E70562"/>
    <w:rsid w:val="00E75D8D"/>
    <w:rsid w:val="00E8357C"/>
    <w:rsid w:val="00E83AEB"/>
    <w:rsid w:val="00EA340F"/>
    <w:rsid w:val="00EA3F53"/>
    <w:rsid w:val="00EA44B2"/>
    <w:rsid w:val="00EA6CD0"/>
    <w:rsid w:val="00EA6D48"/>
    <w:rsid w:val="00EA6E37"/>
    <w:rsid w:val="00EB2B6F"/>
    <w:rsid w:val="00EB513A"/>
    <w:rsid w:val="00EB667D"/>
    <w:rsid w:val="00EB7579"/>
    <w:rsid w:val="00EC1A9F"/>
    <w:rsid w:val="00ED2B61"/>
    <w:rsid w:val="00ED4393"/>
    <w:rsid w:val="00ED5F90"/>
    <w:rsid w:val="00ED6C5F"/>
    <w:rsid w:val="00EE2001"/>
    <w:rsid w:val="00EF09C7"/>
    <w:rsid w:val="00EF71C5"/>
    <w:rsid w:val="00EF776E"/>
    <w:rsid w:val="00F00935"/>
    <w:rsid w:val="00F0247E"/>
    <w:rsid w:val="00F042DD"/>
    <w:rsid w:val="00F06255"/>
    <w:rsid w:val="00F06C77"/>
    <w:rsid w:val="00F104D3"/>
    <w:rsid w:val="00F12FEC"/>
    <w:rsid w:val="00F145EF"/>
    <w:rsid w:val="00F1571A"/>
    <w:rsid w:val="00F211E1"/>
    <w:rsid w:val="00F26017"/>
    <w:rsid w:val="00F26B48"/>
    <w:rsid w:val="00F332A7"/>
    <w:rsid w:val="00F33E1C"/>
    <w:rsid w:val="00F35588"/>
    <w:rsid w:val="00F4194D"/>
    <w:rsid w:val="00F43625"/>
    <w:rsid w:val="00F46953"/>
    <w:rsid w:val="00F4778F"/>
    <w:rsid w:val="00F55FD7"/>
    <w:rsid w:val="00F57884"/>
    <w:rsid w:val="00F6689E"/>
    <w:rsid w:val="00F708B0"/>
    <w:rsid w:val="00F777FE"/>
    <w:rsid w:val="00F9150D"/>
    <w:rsid w:val="00FA0D01"/>
    <w:rsid w:val="00FA2616"/>
    <w:rsid w:val="00FA345F"/>
    <w:rsid w:val="00FB1666"/>
    <w:rsid w:val="00FB6D32"/>
    <w:rsid w:val="00FC5609"/>
    <w:rsid w:val="00FC582E"/>
    <w:rsid w:val="00FD25A9"/>
    <w:rsid w:val="00FD298F"/>
    <w:rsid w:val="00FD366F"/>
    <w:rsid w:val="00FE281D"/>
    <w:rsid w:val="00FE2E9F"/>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064FB-0811-4943-8221-2D779C76B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955</Words>
  <Characters>5449</Characters>
  <Application>Microsoft Office Word</Application>
  <DocSecurity>0</DocSecurity>
  <Lines>45</Lines>
  <Paragraphs>12</Paragraphs>
  <ScaleCrop>false</ScaleCrop>
  <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Pan(潘立德)</cp:lastModifiedBy>
  <cp:revision>2</cp:revision>
  <dcterms:created xsi:type="dcterms:W3CDTF">2021-01-15T02:42:00Z</dcterms:created>
  <dcterms:modified xsi:type="dcterms:W3CDTF">2021-01-15T02:42:00Z</dcterms:modified>
</cp:coreProperties>
</file>